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4"/>
        </w:numPr>
        <w:jc w:val="both"/>
        <w:rPr>
          <w:rFonts w:ascii="Calibri" w:hAnsi="Calibri"/>
          <w:b/>
          <w:b/>
          <w:color w:val="000000"/>
          <w:kern w:val="2"/>
          <w:sz w:val="32"/>
          <w:szCs w:val="24"/>
          <w:lang w:val="pt-BR"/>
        </w:rPr>
      </w:pPr>
      <w:r>
        <w:rPr>
          <w:b/>
          <w:color w:val="000000"/>
          <w:kern w:val="2"/>
          <w:sz w:val="32"/>
          <w:szCs w:val="24"/>
          <w:lang w:val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1815465</wp:posOffset>
            </wp:positionH>
            <wp:positionV relativeFrom="paragraph">
              <wp:posOffset>-594995</wp:posOffset>
            </wp:positionV>
            <wp:extent cx="1704340" cy="1557655"/>
            <wp:effectExtent l="0" t="0" r="0" b="0"/>
            <wp:wrapSquare wrapText="largest"/>
            <wp:docPr id="1" name="figuras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/>
          <w:b/>
          <w:b/>
          <w:color w:val="000000"/>
          <w:kern w:val="2"/>
          <w:sz w:val="32"/>
          <w:szCs w:val="24"/>
          <w:lang w:val="pt-BR"/>
        </w:rPr>
      </w:pPr>
      <w:r>
        <w:rPr>
          <w:b/>
          <w:color w:val="000000"/>
          <w:kern w:val="2"/>
          <w:sz w:val="32"/>
          <w:szCs w:val="24"/>
          <w:lang w:val="pt-BR"/>
        </w:rPr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/>
          <w:b/>
          <w:b/>
          <w:color w:val="000000"/>
          <w:kern w:val="2"/>
          <w:sz w:val="32"/>
          <w:szCs w:val="24"/>
          <w:lang w:val="pt-BR"/>
        </w:rPr>
      </w:pPr>
      <w:r>
        <w:rPr>
          <w:b/>
          <w:color w:val="000000"/>
          <w:kern w:val="2"/>
          <w:sz w:val="32"/>
          <w:szCs w:val="24"/>
          <w:lang w:val="pt-BR"/>
        </w:rPr>
      </w:r>
    </w:p>
    <w:p>
      <w:pPr>
        <w:pStyle w:val="Normal"/>
        <w:numPr>
          <w:ilvl w:val="3"/>
          <w:numId w:val="4"/>
        </w:numPr>
        <w:spacing w:lineRule="auto" w:line="240"/>
        <w:jc w:val="center"/>
        <w:rPr>
          <w:rFonts w:ascii="Times New Roman" w:hAnsi="Times New Roman"/>
          <w:color w:val="00000A"/>
          <w:sz w:val="24"/>
          <w:szCs w:val="24"/>
          <w:lang w:val="pt-BR"/>
        </w:rPr>
      </w:pPr>
      <w:r>
        <w:rPr>
          <w:rFonts w:eastAsia="Lucida Sans Unicode"/>
          <w:b/>
          <w:color w:val="000000"/>
          <w:kern w:val="2"/>
          <w:sz w:val="22"/>
          <w:szCs w:val="22"/>
          <w:shd w:fill="FFFFFF" w:val="clear"/>
          <w:lang w:val="pt-BR" w:bidi="zxx"/>
        </w:rPr>
        <w:t>SECRETARIA DE ESTADO DA SAÚDE</w:t>
      </w:r>
    </w:p>
    <w:p>
      <w:pPr>
        <w:pStyle w:val="Normal"/>
        <w:numPr>
          <w:ilvl w:val="3"/>
          <w:numId w:val="4"/>
        </w:numPr>
        <w:spacing w:lineRule="auto" w:line="240"/>
        <w:jc w:val="center"/>
        <w:rPr>
          <w:rFonts w:ascii="Times New Roman" w:hAnsi="Times New Roman" w:eastAsia="Lucida Sans Unicode"/>
          <w:color w:val="00000A"/>
          <w:sz w:val="24"/>
          <w:szCs w:val="24"/>
          <w:highlight w:val="white"/>
          <w:lang w:val="pt-BR" w:bidi="zxx"/>
        </w:rPr>
      </w:pPr>
      <w:r>
        <w:rPr>
          <w:rFonts w:eastAsia="Lucida Sans Unicode"/>
          <w:b/>
          <w:color w:val="000000"/>
          <w:kern w:val="2"/>
          <w:sz w:val="22"/>
          <w:szCs w:val="22"/>
          <w:highlight w:val="white"/>
          <w:lang w:val="pt-BR" w:bidi="zxx"/>
        </w:rPr>
        <w:t>COMITÊ ESTADUAL DE PROMOÇÃO DA VIDA E PREVENÇÃO DO SUICÍDIO</w:t>
      </w:r>
      <w:r>
        <w:rPr>
          <w:rFonts w:eastAsia="Lucida Sans Unicode"/>
          <w:b/>
          <w:color w:val="000000"/>
          <w:kern w:val="2"/>
          <w:sz w:val="32"/>
          <w:szCs w:val="24"/>
          <w:highlight w:val="white"/>
          <w:lang w:val="pt-BR" w:bidi="zxx"/>
        </w:rPr>
        <w:t xml:space="preserve"> 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/>
        <w:jc w:val="center"/>
        <w:rPr/>
      </w:pPr>
      <w:bookmarkStart w:id="0" w:name="__DdeLink__56_2460681669"/>
      <w:r>
        <w:rPr>
          <w:rFonts w:cs="Calibri" w:cstheme="minorHAnsi"/>
          <w:b/>
        </w:rPr>
        <w:t>Alerta sobre jogos virtuais para os meios de comunicação, familiares e sociedade em geral</w:t>
      </w:r>
      <w:bookmarkEnd w:id="0"/>
    </w:p>
    <w:p>
      <w:pPr>
        <w:pStyle w:val="Normal"/>
        <w:spacing w:lineRule="auto" w:line="276"/>
        <w:jc w:val="center"/>
        <w:rPr>
          <w:rFonts w:cs="Calibri" w:cstheme="minorHAnsi"/>
          <w:b/>
          <w:b/>
        </w:rPr>
      </w:pPr>
      <w:r>
        <w:rPr/>
      </w:r>
    </w:p>
    <w:p>
      <w:pPr>
        <w:pStyle w:val="ListParagraph"/>
        <w:spacing w:lineRule="auto" w:line="276" w:before="0" w:after="160"/>
        <w:ind w:left="0" w:hanging="0"/>
        <w:contextualSpacing/>
        <w:jc w:val="both"/>
        <w:rPr/>
      </w:pPr>
      <w:r>
        <w:rPr>
          <w:rFonts w:cs="Calibri" w:cstheme="minorHAnsi"/>
        </w:rPr>
        <w:tab/>
        <w:t xml:space="preserve">O Comitê </w:t>
      </w:r>
      <w:bookmarkStart w:id="1" w:name="_GoBack"/>
      <w:bookmarkEnd w:id="1"/>
      <w:r>
        <w:rPr>
          <w:rFonts w:cs="Calibri" w:cstheme="minorHAnsi"/>
        </w:rPr>
        <w:t>Estadual de Promoção da Vida e Prevenção do Suicídio</w:t>
      </w:r>
      <w:r>
        <w:rPr>
          <w:rFonts w:cs="Calibri" w:cstheme="minorHAnsi"/>
          <w:shd w:fill="auto" w:val="clear"/>
        </w:rPr>
        <w:t xml:space="preserve"> alerta para a  circulação em redes sociais</w:t>
      </w:r>
      <w:r>
        <w:rPr>
          <w:rFonts w:cs="Calibri" w:cstheme="minorHAnsi"/>
        </w:rPr>
        <w:t xml:space="preserve"> de</w:t>
      </w:r>
      <w:r>
        <w:rPr>
          <w:rFonts w:cs="Calibri" w:cstheme="minorHAnsi"/>
          <w:shd w:fill="auto" w:val="clear"/>
        </w:rPr>
        <w:t xml:space="preserve"> jogos virtuais que constituem potencial ameaça a</w:t>
      </w:r>
      <w:r>
        <w:rPr>
          <w:rFonts w:cs="Calibri" w:cstheme="minorHAnsi"/>
        </w:rPr>
        <w:t xml:space="preserve"> crianças e adolescentes, com a vulnerabilidade característica dessas faixas etárias, expondo-as a risco em relação a condutas autodestrutivas.</w:t>
      </w:r>
      <w:r>
        <w:rPr>
          <w:rFonts w:cs="Calibri" w:cstheme="minorHAnsi"/>
          <w:shd w:fill="auto" w:val="clear"/>
        </w:rPr>
        <w:t xml:space="preserve"> O Rio Grande do Sul é o estado que apresenta as mais altas taxas de suicídio do país, e a frequência entre crianças e adolescentes é preocupante.</w:t>
      </w:r>
    </w:p>
    <w:p>
      <w:pPr>
        <w:pStyle w:val="ListParagraph"/>
        <w:spacing w:lineRule="auto" w:line="276" w:before="0" w:after="160"/>
        <w:ind w:left="0" w:hanging="0"/>
        <w:contextualSpacing/>
        <w:jc w:val="both"/>
        <w:rPr>
          <w:rFonts w:cs="Calibri" w:cstheme="minorHAnsi"/>
          <w:highlight w:val="white"/>
        </w:rPr>
      </w:pPr>
      <w:r>
        <w:rPr>
          <w:rFonts w:cs="Calibri" w:cstheme="minorHAnsi"/>
          <w:shd w:fill="auto" w:val="clear"/>
        </w:rPr>
        <w:tab/>
        <w:t xml:space="preserve">A divulgação de informações é reconhecidamente importante para desfazer mitos em relação ao suicídio, permitindo o reconhecimento de pessoas vulneráveis ou em situação de risco e, dessa forma, possibilitando medidas de proteção e tratamento adequado e oportuno, assim como o desencadeamento de ações de prevenção. O papel da imprensa é fundamental, entretanto deve ser cercado de cuidado. O objetivo é evitar, especialmente em crianças e adolescentes, que a veiculação inapropriada de informações sobre casos de suicídio estimule o ato em pessoas vulneráveis (efeito “contágio” ou “efeito Werther”). Da mesma forma, a veiculação de informações a respeito de jogos virtuais que estimulam ações autodestrutivas pode despertar a curiosidade da população infanto-juvenil, contribuindo para o aumento de acessos. </w:t>
      </w:r>
      <w:r>
        <w:rPr>
          <w:rFonts w:cs="Calibri" w:cstheme="minorHAnsi"/>
        </w:rPr>
        <w:t>Tais jogos caracterizam-se como uma forma de seduzir jovens, especialmente aqueles que já se encontram em situação de vulnerabilidade, em busca de auto-afirmação.</w:t>
      </w:r>
    </w:p>
    <w:p>
      <w:pPr>
        <w:pStyle w:val="Normal"/>
        <w:spacing w:lineRule="auto" w:line="276"/>
        <w:jc w:val="both"/>
        <w:rPr/>
      </w:pPr>
      <w:r>
        <w:rPr>
          <w:rFonts w:cs="Calibri" w:cstheme="minorHAnsi"/>
          <w:shd w:fill="auto" w:val="clear"/>
        </w:rPr>
        <w:tab/>
        <w:t>Assim, recomenda-se que a</w:t>
      </w:r>
      <w:r>
        <w:rPr>
          <w:rFonts w:cs="Calibri" w:cstheme="minorHAnsi"/>
          <w:color w:val="222222"/>
          <w:shd w:fill="auto" w:val="clear"/>
        </w:rPr>
        <w:t>s matérias jornalísticas elaboradas: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cstheme="minorHAnsi"/>
          <w:color w:val="222222"/>
          <w:shd w:fill="FFFFFF" w:val="clear"/>
        </w:rPr>
        <w:t>Evitem divulgar o nome dos jogos;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cstheme="minorHAnsi"/>
          <w:color w:val="222222"/>
          <w:shd w:fill="FFFFFF" w:val="clear"/>
        </w:rPr>
        <w:t>Evitem divulgar imagens ou métodos utilizados nestes jogos;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cstheme="minorHAnsi"/>
          <w:color w:val="222222"/>
          <w:shd w:fill="FFFFFF" w:val="clear"/>
        </w:rPr>
        <w:t>Prefiram focar na importância de pais e responsáveis por crianças e adolescentes acompanharem seu acesso às redes virtuais, orientando e limitando o tempo e o tipo de acesso conforme a faixa etária;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cstheme="minorHAnsi"/>
          <w:color w:val="222222"/>
          <w:shd w:fill="FFFFFF" w:val="clear"/>
        </w:rPr>
        <w:t>Promovam discussão a fim de contribuir para a adoção d</w:t>
      </w:r>
      <w:r>
        <w:rPr>
          <w:rFonts w:cs="Calibri" w:cstheme="minorHAnsi"/>
          <w:color w:val="222222"/>
          <w:shd w:fill="auto" w:val="clear"/>
        </w:rPr>
        <w:t>e hábitos saudáveis de convivência no ambiente virtual;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cstheme="minorHAnsi"/>
          <w:color w:val="222222"/>
          <w:shd w:fill="auto" w:val="clear"/>
        </w:rPr>
        <w:t>Promovam formas de divulgar meios de buscar ajuda quando identificadas situações de risco.</w:t>
      </w:r>
    </w:p>
    <w:p>
      <w:pPr>
        <w:pStyle w:val="Normal"/>
        <w:spacing w:lineRule="auto" w:line="276"/>
        <w:jc w:val="both"/>
        <w:rPr/>
      </w:pPr>
      <w:r>
        <w:rPr>
          <w:rFonts w:cs="Calibri" w:cstheme="minorHAnsi"/>
          <w:color w:val="222222"/>
        </w:rPr>
        <w:tab/>
        <w:t>Orienta-se, ainda, que familiares, escolas e sociedade em geral busquem meios de impedir a propagação de vídeos e matérias que não sigam as recomendações apresentadas, além de promover estratégias preventivas que busquem esclarecer aos jovens sobre as consequências negativas do envolvimento com estes jogos.</w:t>
      </w:r>
    </w:p>
    <w:p>
      <w:pPr>
        <w:pStyle w:val="Normal"/>
        <w:spacing w:lineRule="auto" w:line="276"/>
        <w:jc w:val="both"/>
        <w:rPr/>
      </w:pPr>
      <w:r>
        <w:rPr>
          <w:rFonts w:cs="Calibri" w:cstheme="minorHAnsi"/>
          <w:color w:val="222222"/>
          <w:shd w:fill="auto" w:val="clear"/>
        </w:rPr>
        <w:tab/>
      </w:r>
      <w:r>
        <w:rPr/>
        <w:t xml:space="preserve">Como o comportamento suicida (lesão auto-provocada, ideias de morte, ideação suicida, plano, tentativa de suicídio e ato consumado) é vivido muitas vezes no silêncio das famílias, alerta-se para a importância da observação dos seguintes sinais: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comportamento auto-destrutivo (lesões auto-provocadas, exposição a situação de risco, uso de drogas);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isolamento social;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manifestação de tristeza e de desejo de morte, verbal ou escrita;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irritabilidade e crises de raiva;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histórico de suicídio na família;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tentativa de suicídio prévia;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participação de desafios autodestrutivos, entre os quais os referidos jogos virtuais, que tem causado grande mobilização.</w:t>
      </w:r>
    </w:p>
    <w:p>
      <w:pPr>
        <w:pStyle w:val="Normal"/>
        <w:spacing w:lineRule="auto" w:line="276"/>
        <w:jc w:val="both"/>
        <w:rPr>
          <w:rFonts w:cs="Calibri" w:cstheme="minorHAnsi"/>
          <w:color w:val="222222"/>
          <w:highlight w:val="yellow"/>
        </w:rPr>
      </w:pPr>
      <w:r>
        <w:rPr>
          <w:rFonts w:cs="Calibri" w:cstheme="minorHAnsi"/>
          <w:color w:val="222222"/>
        </w:rPr>
        <w:tab/>
        <w:t xml:space="preserve">Considera-se importante o esforço das famílias para o estreitamento dos laços com os jovens, dando espaço para escuta e auxílio no enfrentamento dos seus problemas, sempre em busca do diálogo compreensivo e buscando atendimento, quando necessário, na rede de saúde. </w:t>
      </w:r>
    </w:p>
    <w:p>
      <w:pPr>
        <w:pStyle w:val="Normal"/>
        <w:spacing w:lineRule="auto" w:line="276"/>
        <w:jc w:val="both"/>
        <w:rPr>
          <w:rFonts w:cs="Calibri" w:cstheme="minorHAnsi"/>
          <w:color w:val="222222"/>
        </w:rPr>
      </w:pPr>
      <w:r>
        <w:rPr>
          <w:rFonts w:cs="Calibri" w:cstheme="minorHAnsi"/>
          <w:color w:val="222222"/>
        </w:rPr>
      </w:r>
    </w:p>
    <w:p>
      <w:pPr>
        <w:pStyle w:val="Normal"/>
        <w:spacing w:lineRule="auto" w:line="276"/>
        <w:rPr>
          <w:rFonts w:cs="Calibri" w:cstheme="minorHAnsi"/>
          <w:b/>
          <w:b/>
          <w:color w:val="222222"/>
          <w:highlight w:val="white"/>
        </w:rPr>
      </w:pPr>
      <w:r>
        <w:rPr>
          <w:rFonts w:cs="Calibri" w:cstheme="minorHAnsi"/>
          <w:b/>
          <w:color w:val="222222"/>
          <w:shd w:fill="FFFFFF" w:val="clear"/>
        </w:rPr>
        <w:t>Referências</w:t>
      </w:r>
    </w:p>
    <w:p>
      <w:pPr>
        <w:pStyle w:val="Bibliography"/>
        <w:spacing w:lineRule="auto" w:line="276"/>
        <w:rPr>
          <w:rFonts w:ascii="Calibri" w:hAnsi="Calibri" w:cs="Calibri"/>
          <w:color w:val="000000"/>
          <w:lang w:val="en-US"/>
        </w:rPr>
      </w:pPr>
      <w:r>
        <w:rPr>
          <w:rFonts w:cs="Calibri"/>
          <w:color w:val="000000"/>
        </w:rPr>
        <w:t xml:space="preserve">Ortiz, P., &amp; Khin Khin, E. (2018). </w:t>
      </w:r>
      <w:r>
        <w:rPr>
          <w:rFonts w:cs="Calibri"/>
          <w:color w:val="000000"/>
          <w:lang w:val="en-US"/>
        </w:rPr>
        <w:t xml:space="preserve">Traditional and new media’s influence on suicidal behavior and contagion. </w:t>
      </w:r>
      <w:r>
        <w:rPr>
          <w:rFonts w:cs="Calibri"/>
          <w:i/>
          <w:iCs/>
          <w:color w:val="000000"/>
          <w:lang w:val="en-US"/>
        </w:rPr>
        <w:t>Behavioral Sciences &amp; the Law</w:t>
      </w:r>
      <w:r>
        <w:rPr>
          <w:rFonts w:cs="Calibri"/>
          <w:color w:val="000000"/>
          <w:lang w:val="en-US"/>
        </w:rPr>
        <w:t xml:space="preserve">, </w:t>
      </w:r>
      <w:r>
        <w:rPr>
          <w:rFonts w:cs="Calibri"/>
          <w:i/>
          <w:iCs/>
          <w:color w:val="000000"/>
          <w:lang w:val="en-US"/>
        </w:rPr>
        <w:t>36</w:t>
      </w:r>
      <w:r>
        <w:rPr>
          <w:rFonts w:cs="Calibri"/>
          <w:color w:val="000000"/>
          <w:lang w:val="en-US"/>
        </w:rPr>
        <w:t>(2), 245–256. https://doi.org/10.1002/bsl.2338</w:t>
      </w:r>
    </w:p>
    <w:p>
      <w:pPr>
        <w:pStyle w:val="Bibliography"/>
        <w:spacing w:lineRule="auto" w:line="276"/>
        <w:rPr/>
      </w:pPr>
      <w:r>
        <w:rPr>
          <w:rFonts w:cs="Calibri"/>
          <w:color w:val="000000"/>
          <w:lang w:val="en-US"/>
        </w:rPr>
        <w:t xml:space="preserve">Sinyor, M., Schaffer, A., Nishikawa, Y., Redelmeier, D. A., Niederkrotenthaler, T., Sareen, J., … Pirkis, J. (2018). The association between suicide deaths and putatively harmful and protective factors in media reports. </w:t>
      </w:r>
      <w:r>
        <w:rPr>
          <w:rFonts w:cs="Calibri"/>
          <w:i/>
          <w:iCs/>
          <w:color w:val="000000"/>
          <w:lang w:val="en-US"/>
        </w:rPr>
        <w:t>CMAJ: Canadian Medical Association Journal = Journal de l’Association Medicale Canadienne</w:t>
      </w:r>
      <w:r>
        <w:rPr>
          <w:rFonts w:cs="Calibri"/>
          <w:color w:val="000000"/>
          <w:lang w:val="en-US"/>
        </w:rPr>
        <w:t xml:space="preserve">, </w:t>
      </w:r>
      <w:r>
        <w:rPr>
          <w:rFonts w:cs="Calibri"/>
          <w:i/>
          <w:iCs/>
          <w:color w:val="000000"/>
          <w:lang w:val="en-US"/>
        </w:rPr>
        <w:t>190</w:t>
      </w:r>
      <w:r>
        <w:rPr>
          <w:rFonts w:cs="Calibri"/>
          <w:color w:val="000000"/>
          <w:lang w:val="en-US"/>
        </w:rPr>
        <w:t>(30), E900–E907. https://doi.org/10.1503/cmaj.170698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sz w:val="24"/>
        <w:highlight w:val="white"/>
        <w:rFonts w:ascii="Times New Roman" w:hAnsi="Times New Roman" w:eastAsia="Lucida Sans Unicode"/>
        <w:lang w:val="pt-BR" w:bidi="zxx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sz w:val="28"/>
        <w:i w:val="false"/>
        <w:b w:val="false"/>
        <w:highlight w:val="white"/>
        <w:szCs w:val="24"/>
        <w:iCs w:val="false"/>
        <w:bCs w:val="false"/>
        <w:rFonts w:cs="Arial"/>
        <w:color w:val="00000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9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5a3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Arial" w:hAnsi="Arial" w:cs="Arial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22ca2"/>
    <w:rPr>
      <w:rFonts w:ascii="Times New Roman" w:hAnsi="Times New Roman" w:cs="Times New Roman"/>
      <w:sz w:val="18"/>
      <w:szCs w:val="18"/>
    </w:rPr>
  </w:style>
  <w:style w:type="character" w:styleId="ListLabel1" w:customStyle="1">
    <w:name w:val="ListLabel 1"/>
    <w:qFormat/>
    <w:rsid w:val="00445a34"/>
    <w:rPr>
      <w:rFonts w:cs="Courier New"/>
    </w:rPr>
  </w:style>
  <w:style w:type="character" w:styleId="ListLabel2" w:customStyle="1">
    <w:name w:val="ListLabel 2"/>
    <w:qFormat/>
    <w:rsid w:val="00445a34"/>
    <w:rPr>
      <w:rFonts w:cs="Courier New"/>
    </w:rPr>
  </w:style>
  <w:style w:type="character" w:styleId="ListLabel3" w:customStyle="1">
    <w:name w:val="ListLabel 3"/>
    <w:qFormat/>
    <w:rsid w:val="00445a34"/>
    <w:rPr>
      <w:rFonts w:cs="Courier New"/>
    </w:rPr>
  </w:style>
  <w:style w:type="character" w:styleId="Marcas" w:customStyle="1">
    <w:name w:val="Marcas"/>
    <w:qFormat/>
    <w:rsid w:val="00445a34"/>
    <w:rPr>
      <w:rFonts w:ascii="OpenSymbol" w:hAnsi="OpenSymbol" w:eastAsia="OpenSymbol"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eastAsia="Lucida Sans Unicode"/>
      <w:sz w:val="24"/>
      <w:shd w:fill="FFFFFF" w:val="clear"/>
      <w:lang w:val="pt-BR" w:bidi="zxx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ascii="Arial" w:hAnsi="Arial" w:cs="Arial"/>
      <w:i w:val="false"/>
      <w:iCs w:val="false"/>
      <w:color w:val="000000"/>
      <w:sz w:val="28"/>
      <w:szCs w:val="24"/>
      <w:shd w:fill="FFFFFF" w:val="clear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ascii="Times New Roman" w:hAnsi="Times New Roman" w:eastAsia="Lucida Sans Unicode"/>
      <w:sz w:val="24"/>
      <w:highlight w:val="white"/>
      <w:lang w:val="pt-BR" w:bidi="zxx"/>
    </w:rPr>
  </w:style>
  <w:style w:type="character" w:styleId="ListLabel41">
    <w:name w:val="ListLabel 41"/>
    <w:qFormat/>
    <w:rPr>
      <w:rFonts w:cs="Arial"/>
      <w:b w:val="false"/>
      <w:bCs w:val="false"/>
      <w:i w:val="false"/>
      <w:iCs w:val="false"/>
      <w:color w:val="000000"/>
      <w:sz w:val="28"/>
      <w:szCs w:val="24"/>
      <w:highlight w:val="whit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445a34"/>
    <w:pPr>
      <w:spacing w:lineRule="auto" w:line="276" w:before="0" w:after="140"/>
    </w:pPr>
    <w:rPr/>
  </w:style>
  <w:style w:type="paragraph" w:styleId="Lista">
    <w:name w:val="List"/>
    <w:basedOn w:val="Corpodetexto"/>
    <w:rsid w:val="00445a34"/>
    <w:pPr/>
    <w:rPr>
      <w:rFonts w:cs="Arial"/>
    </w:rPr>
  </w:style>
  <w:style w:type="paragraph" w:styleId="Legenda" w:customStyle="1">
    <w:name w:val="Caption"/>
    <w:basedOn w:val="Normal"/>
    <w:qFormat/>
    <w:rsid w:val="00445a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445a34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445a3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fb64a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22ca2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rsid w:val="008d2078"/>
    <w:pPr>
      <w:spacing w:lineRule="auto" w:line="480" w:before="0" w:after="0"/>
      <w:ind w:left="720" w:hanging="7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23B347-BE93-4D62-A6AB-A662F637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LibreOffice/6.0.3.2$Windows_X86_64 LibreOffice_project/8f48d515416608e3a835360314dac7e47fd0b821</Application>
  <Pages>2</Pages>
  <Words>581</Words>
  <Characters>3392</Characters>
  <CharactersWithSpaces>3945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2018-08-30T11:36:00Z</dcterms:created>
  <dc:creator>alethea sperb</dc:creator>
  <dc:description/>
  <dc:language>pt-BR</dc:language>
  <cp:lastModifiedBy/>
  <dcterms:modified xsi:type="dcterms:W3CDTF">2019-03-20T16:17:36Z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ZOTERO_PREF_1">
    <vt:lpwstr>&lt;data data-version="3" zotero-version="5.0.55"&gt;&lt;session id="4iVaqGhJ"/&gt;&lt;style id="http://www.zotero.org/styles/apa" locale="en-US" hasBibliography="1" bibliographyStyleHasBeenSet="1"/&gt;&lt;prefs&gt;&lt;pref name="fieldType" value="Field"/&gt;&lt;/prefs&gt;&lt;/data&gt;</vt:lpwstr>
  </property>
</Properties>
</file>