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F3" w:rsidRPr="00B70CE1" w:rsidRDefault="008F69F3" w:rsidP="008F69F3">
      <w:pPr>
        <w:pStyle w:val="Contedodatabela"/>
        <w:spacing w:after="240"/>
        <w:jc w:val="center"/>
        <w:rPr>
          <w:rFonts w:ascii="Arial" w:hAnsi="Arial" w:cs="Arial"/>
          <w:b/>
          <w:szCs w:val="22"/>
        </w:rPr>
      </w:pPr>
      <w:r w:rsidRPr="00B70CE1">
        <w:rPr>
          <w:rFonts w:ascii="Arial" w:hAnsi="Arial" w:cs="Arial"/>
          <w:b/>
          <w:szCs w:val="22"/>
        </w:rPr>
        <w:t xml:space="preserve">PORTARIA </w:t>
      </w:r>
      <w:r>
        <w:rPr>
          <w:rFonts w:ascii="Arial" w:hAnsi="Arial" w:cs="Arial"/>
          <w:b/>
          <w:szCs w:val="22"/>
        </w:rPr>
        <w:t xml:space="preserve">SES </w:t>
      </w:r>
      <w:r w:rsidR="00C379AE">
        <w:rPr>
          <w:rFonts w:ascii="Arial" w:hAnsi="Arial" w:cs="Arial"/>
          <w:b/>
          <w:szCs w:val="22"/>
        </w:rPr>
        <w:t>Nº XX/2018</w:t>
      </w:r>
    </w:p>
    <w:p w:rsidR="00F43B90" w:rsidRDefault="00F43B90" w:rsidP="008F69F3">
      <w:pPr>
        <w:spacing w:after="240"/>
        <w:ind w:left="368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Estabelece o regulamento técnico sanitário para o funcionamento dos Estabelecimentos para Permanência Diurna de Pessoas Idosas (EPDPIs) no Estado do Rio Grande do Sul.</w:t>
      </w:r>
    </w:p>
    <w:p w:rsidR="008F69F3" w:rsidRDefault="00F43B90" w:rsidP="008F69F3">
      <w:pPr>
        <w:spacing w:after="240"/>
        <w:jc w:val="both"/>
        <w:rPr>
          <w:rFonts w:ascii="Arial" w:hAnsi="Arial"/>
          <w:sz w:val="22"/>
          <w:szCs w:val="22"/>
        </w:rPr>
      </w:pPr>
      <w:r w:rsidRPr="008F69F3">
        <w:rPr>
          <w:rFonts w:ascii="Arial" w:hAnsi="Arial"/>
          <w:b/>
          <w:sz w:val="22"/>
          <w:szCs w:val="22"/>
        </w:rPr>
        <w:t>O SECRETÁRIO DA SAÚDE DO ESTADO DO RIO GRANDE DO SUL</w:t>
      </w:r>
      <w:r>
        <w:rPr>
          <w:rFonts w:ascii="Arial" w:hAnsi="Arial"/>
          <w:sz w:val="22"/>
          <w:szCs w:val="22"/>
        </w:rPr>
        <w:t>, no uso de suas atribuições legais e considerando:</w:t>
      </w:r>
    </w:p>
    <w:p w:rsidR="008F69F3" w:rsidRDefault="00F43B90" w:rsidP="008F69F3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necessidade de garantir à população idosa os direitos dispostos </w:t>
      </w:r>
      <w:r w:rsidRPr="00764259">
        <w:rPr>
          <w:rFonts w:ascii="Arial" w:hAnsi="Arial"/>
          <w:sz w:val="22"/>
          <w:szCs w:val="22"/>
        </w:rPr>
        <w:t>n</w:t>
      </w:r>
      <w:r w:rsidR="008E39CA" w:rsidRPr="00764259">
        <w:rPr>
          <w:rFonts w:ascii="Arial" w:hAnsi="Arial"/>
          <w:sz w:val="22"/>
          <w:szCs w:val="22"/>
        </w:rPr>
        <w:t>a Lei Federal nº 10.741, de 1º de outubro de 2003 (</w:t>
      </w:r>
      <w:r w:rsidRPr="00764259">
        <w:rPr>
          <w:rFonts w:ascii="Arial" w:hAnsi="Arial"/>
          <w:sz w:val="22"/>
          <w:szCs w:val="22"/>
        </w:rPr>
        <w:t>Estatuto do Idoso</w:t>
      </w:r>
      <w:r w:rsidR="008E39CA" w:rsidRPr="00764259">
        <w:rPr>
          <w:rFonts w:ascii="Arial" w:hAnsi="Arial"/>
          <w:sz w:val="22"/>
          <w:szCs w:val="22"/>
        </w:rPr>
        <w:t>)</w:t>
      </w:r>
      <w:r w:rsidRPr="00764259">
        <w:rPr>
          <w:rFonts w:ascii="Arial" w:hAnsi="Arial"/>
          <w:sz w:val="22"/>
          <w:szCs w:val="22"/>
        </w:rPr>
        <w:t xml:space="preserve"> </w:t>
      </w:r>
      <w:r w:rsidR="008E39CA" w:rsidRPr="00764259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qual estabelece que as entidades governamentais e não governamentais de assistência a pessoa idosa ficam sujeitas à inscrição junto ao órgão competente de Vigilância Sanitária, assim como à fiscalização deste órgão;</w:t>
      </w:r>
    </w:p>
    <w:p w:rsidR="008F69F3" w:rsidRDefault="00F43B90" w:rsidP="008F69F3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a Vigil</w:t>
      </w:r>
      <w:r>
        <w:rPr>
          <w:rFonts w:ascii="Arial" w:hAnsi="Arial"/>
          <w:sz w:val="22"/>
          <w:szCs w:val="22"/>
        </w:rPr>
        <w:t>ância Sanitária tem como atribuição m</w:t>
      </w:r>
      <w:r w:rsidR="00E661F2">
        <w:rPr>
          <w:rFonts w:ascii="Arial" w:hAnsi="Arial"/>
          <w:sz w:val="22"/>
          <w:szCs w:val="22"/>
        </w:rPr>
        <w:t>anter ação fiscalizatória em Estabelecimentos de I</w:t>
      </w:r>
      <w:r>
        <w:rPr>
          <w:rFonts w:ascii="Arial" w:hAnsi="Arial"/>
          <w:sz w:val="22"/>
          <w:szCs w:val="22"/>
        </w:rPr>
        <w:t>nteresse à Saúde;</w:t>
      </w:r>
    </w:p>
    <w:p w:rsidR="008F69F3" w:rsidRDefault="00F43B90" w:rsidP="008F69F3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Resolução da Diretoria Colegiada </w:t>
      </w:r>
      <w:r w:rsidRPr="00764259">
        <w:rPr>
          <w:rFonts w:ascii="Arial" w:hAnsi="Arial"/>
          <w:sz w:val="22"/>
          <w:szCs w:val="22"/>
        </w:rPr>
        <w:t>RDC 283</w:t>
      </w:r>
      <w:r w:rsidR="008E39CA" w:rsidRPr="00764259">
        <w:rPr>
          <w:rFonts w:ascii="Arial" w:hAnsi="Arial"/>
          <w:sz w:val="22"/>
          <w:szCs w:val="22"/>
        </w:rPr>
        <w:t xml:space="preserve">, de 26 de setembro de </w:t>
      </w:r>
      <w:r w:rsidRPr="00764259">
        <w:rPr>
          <w:rFonts w:ascii="Arial" w:hAnsi="Arial"/>
          <w:sz w:val="22"/>
          <w:szCs w:val="22"/>
        </w:rPr>
        <w:t>20</w:t>
      </w:r>
      <w:r w:rsidR="008E39CA" w:rsidRPr="00764259">
        <w:rPr>
          <w:rFonts w:ascii="Arial" w:hAnsi="Arial"/>
          <w:sz w:val="22"/>
          <w:szCs w:val="22"/>
        </w:rPr>
        <w:t>0</w:t>
      </w:r>
      <w:r w:rsidRPr="00764259">
        <w:rPr>
          <w:rFonts w:ascii="Arial" w:hAnsi="Arial"/>
          <w:sz w:val="22"/>
          <w:szCs w:val="22"/>
        </w:rPr>
        <w:t>5, da A</w:t>
      </w:r>
      <w:r w:rsidR="008E39CA" w:rsidRPr="00764259">
        <w:rPr>
          <w:rFonts w:ascii="Arial" w:hAnsi="Arial"/>
          <w:sz w:val="22"/>
          <w:szCs w:val="22"/>
        </w:rPr>
        <w:t xml:space="preserve">gência </w:t>
      </w:r>
      <w:r w:rsidRPr="00764259">
        <w:rPr>
          <w:rFonts w:ascii="Arial" w:hAnsi="Arial"/>
          <w:sz w:val="22"/>
          <w:szCs w:val="22"/>
        </w:rPr>
        <w:t>N</w:t>
      </w:r>
      <w:r w:rsidR="008E39CA" w:rsidRPr="00764259">
        <w:rPr>
          <w:rFonts w:ascii="Arial" w:hAnsi="Arial"/>
          <w:sz w:val="22"/>
          <w:szCs w:val="22"/>
        </w:rPr>
        <w:t xml:space="preserve">acional de </w:t>
      </w:r>
      <w:r w:rsidRPr="00764259">
        <w:rPr>
          <w:rFonts w:ascii="Arial" w:hAnsi="Arial"/>
          <w:sz w:val="22"/>
          <w:szCs w:val="22"/>
        </w:rPr>
        <w:t>V</w:t>
      </w:r>
      <w:r w:rsidR="008E39CA" w:rsidRPr="00764259">
        <w:rPr>
          <w:rFonts w:ascii="Arial" w:hAnsi="Arial"/>
          <w:sz w:val="22"/>
          <w:szCs w:val="22"/>
        </w:rPr>
        <w:t xml:space="preserve">igilância </w:t>
      </w:r>
      <w:r w:rsidRPr="00764259">
        <w:rPr>
          <w:rFonts w:ascii="Arial" w:hAnsi="Arial"/>
          <w:sz w:val="22"/>
          <w:szCs w:val="22"/>
        </w:rPr>
        <w:t>S</w:t>
      </w:r>
      <w:r w:rsidR="008E39CA" w:rsidRPr="00764259">
        <w:rPr>
          <w:rFonts w:ascii="Arial" w:hAnsi="Arial"/>
          <w:sz w:val="22"/>
          <w:szCs w:val="22"/>
        </w:rPr>
        <w:t>anitária (ANVISA)</w:t>
      </w:r>
      <w:r w:rsidRPr="0076425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que estabelece o </w:t>
      </w:r>
      <w:r w:rsidR="00164653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egulamento </w:t>
      </w:r>
      <w:r w:rsidR="00164653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écnico para funcionamento das Institui</w:t>
      </w:r>
      <w:r w:rsidR="00015F86">
        <w:rPr>
          <w:rFonts w:ascii="Arial" w:hAnsi="Arial"/>
          <w:sz w:val="22"/>
          <w:szCs w:val="22"/>
        </w:rPr>
        <w:t>ções de Longa Permanência para P</w:t>
      </w:r>
      <w:r>
        <w:rPr>
          <w:rFonts w:ascii="Arial" w:hAnsi="Arial"/>
          <w:sz w:val="22"/>
          <w:szCs w:val="22"/>
        </w:rPr>
        <w:t xml:space="preserve">essoas </w:t>
      </w:r>
      <w:r w:rsidR="00015F86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dosas;</w:t>
      </w:r>
    </w:p>
    <w:p w:rsidR="00F43B90" w:rsidRDefault="00F43B90" w:rsidP="00DE43A4">
      <w:pPr>
        <w:spacing w:after="240"/>
        <w:jc w:val="both"/>
      </w:pPr>
      <w:r>
        <w:rPr>
          <w:rFonts w:ascii="Arial" w:hAnsi="Arial"/>
          <w:sz w:val="22"/>
          <w:szCs w:val="22"/>
        </w:rPr>
        <w:t>a necessidade de definir os critérios mínimos para o funcionamento, avaliação,  monitoramento</w:t>
      </w:r>
      <w:r>
        <w:rPr>
          <w:rFonts w:ascii="Arial" w:hAnsi="Arial"/>
          <w:color w:val="000000"/>
          <w:sz w:val="22"/>
          <w:szCs w:val="22"/>
        </w:rPr>
        <w:t xml:space="preserve"> e qualificação</w:t>
      </w:r>
      <w:r>
        <w:rPr>
          <w:rFonts w:ascii="Arial" w:hAnsi="Arial"/>
          <w:sz w:val="22"/>
          <w:szCs w:val="22"/>
        </w:rPr>
        <w:t xml:space="preserve"> dos estabelecimentos que atendem pessoas idosas em período diurno</w:t>
      </w:r>
    </w:p>
    <w:p w:rsidR="00F43B90" w:rsidRDefault="00F43B90" w:rsidP="00DE43A4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RESOLVE:</w:t>
      </w:r>
    </w:p>
    <w:p w:rsidR="00F43B90" w:rsidRDefault="00F43B90" w:rsidP="00DE43A4">
      <w:pPr>
        <w:spacing w:after="240"/>
        <w:jc w:val="both"/>
        <w:rPr>
          <w:rFonts w:ascii="Arial" w:hAnsi="Arial"/>
          <w:sz w:val="22"/>
          <w:szCs w:val="22"/>
          <w:highlight w:val="white"/>
        </w:rPr>
      </w:pPr>
      <w:r w:rsidRPr="00DE43A4">
        <w:rPr>
          <w:rFonts w:ascii="Arial" w:hAnsi="Arial"/>
          <w:b/>
          <w:sz w:val="22"/>
          <w:szCs w:val="22"/>
          <w:highlight w:val="white"/>
        </w:rPr>
        <w:t>Art. 1º</w:t>
      </w:r>
      <w:r>
        <w:rPr>
          <w:rFonts w:ascii="Arial" w:hAnsi="Arial"/>
          <w:sz w:val="22"/>
          <w:szCs w:val="22"/>
          <w:highlight w:val="white"/>
        </w:rPr>
        <w:t xml:space="preserve"> Aprovar o Regulamento Técnico que define normas de funcionamento para os Estabelecimentos para Permanência Diurna de Pessoas Idosas (EPDPIs), de caráter não residencial, n</w:t>
      </w:r>
      <w:r w:rsidR="00C379AE">
        <w:rPr>
          <w:rFonts w:ascii="Arial" w:hAnsi="Arial"/>
          <w:sz w:val="22"/>
          <w:szCs w:val="22"/>
          <w:highlight w:val="white"/>
        </w:rPr>
        <w:t xml:space="preserve">a forma do anexo desta Portaria, </w:t>
      </w:r>
      <w:r w:rsidR="00C379AE" w:rsidRPr="00C379AE">
        <w:rPr>
          <w:rFonts w:ascii="Arial" w:hAnsi="Arial"/>
          <w:sz w:val="22"/>
          <w:szCs w:val="22"/>
          <w:highlight w:val="white"/>
        </w:rPr>
        <w:t xml:space="preserve"> que dela faz parte, independente de transcrição.</w:t>
      </w:r>
    </w:p>
    <w:p w:rsidR="00F43B90" w:rsidRDefault="00F43B90" w:rsidP="00DE43A4">
      <w:pPr>
        <w:spacing w:after="240"/>
        <w:jc w:val="both"/>
        <w:rPr>
          <w:rFonts w:ascii="Arial" w:hAnsi="Arial"/>
          <w:sz w:val="22"/>
          <w:szCs w:val="22"/>
        </w:rPr>
      </w:pPr>
      <w:r w:rsidRPr="00DE43A4">
        <w:rPr>
          <w:rFonts w:ascii="Arial" w:hAnsi="Arial"/>
          <w:b/>
          <w:sz w:val="22"/>
          <w:szCs w:val="22"/>
        </w:rPr>
        <w:t>Art. 2º</w:t>
      </w:r>
      <w:r>
        <w:rPr>
          <w:rFonts w:ascii="Arial" w:hAnsi="Arial"/>
          <w:sz w:val="22"/>
          <w:szCs w:val="22"/>
        </w:rPr>
        <w:t xml:space="preserve"> As secretarias de saúde municipais devem implementar procedimentos para adoção do Regulamento Técnico estabelecido por esta Portaria, podendo adotar normas de caráter suplementar, com a finalidade de adequação às especificidades locais.</w:t>
      </w:r>
    </w:p>
    <w:p w:rsidR="00DE43A4" w:rsidRDefault="00DE43A4" w:rsidP="00DE43A4">
      <w:pPr>
        <w:spacing w:after="240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b/>
          <w:sz w:val="22"/>
          <w:szCs w:val="22"/>
        </w:rPr>
        <w:t>Art. 3º</w:t>
      </w:r>
      <w:r w:rsidRPr="00764259">
        <w:rPr>
          <w:rFonts w:ascii="Arial" w:hAnsi="Arial"/>
          <w:sz w:val="22"/>
          <w:szCs w:val="22"/>
        </w:rPr>
        <w:t xml:space="preserve"> Fica vedado que as Instituições de Longa Permanência para Idosos (ILPIs) exerçam as atividades de EPDPIs (Estabelecimentos para Permanência Diurna de Pessoas Idosas) em espaço físico compartilhado.</w:t>
      </w:r>
    </w:p>
    <w:p w:rsidR="00F43B90" w:rsidRDefault="00F43B90" w:rsidP="00DE43A4">
      <w:pPr>
        <w:spacing w:after="240"/>
        <w:jc w:val="both"/>
        <w:rPr>
          <w:rFonts w:ascii="Arial" w:hAnsi="Arial"/>
          <w:sz w:val="22"/>
          <w:szCs w:val="22"/>
        </w:rPr>
      </w:pPr>
      <w:r w:rsidRPr="00DE43A4">
        <w:rPr>
          <w:rFonts w:ascii="Arial" w:hAnsi="Arial"/>
          <w:b/>
          <w:sz w:val="22"/>
          <w:szCs w:val="22"/>
        </w:rPr>
        <w:t xml:space="preserve">Art. </w:t>
      </w:r>
      <w:r w:rsidR="00DE43A4" w:rsidRPr="00DE43A4">
        <w:rPr>
          <w:rFonts w:ascii="Arial" w:hAnsi="Arial"/>
          <w:b/>
          <w:sz w:val="22"/>
          <w:szCs w:val="22"/>
        </w:rPr>
        <w:t>4</w:t>
      </w:r>
      <w:r w:rsidRPr="00DE43A4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sz w:val="22"/>
          <w:szCs w:val="22"/>
        </w:rPr>
        <w:t xml:space="preserve"> O descumprimento das determinações deste Regulamento Técnico constitui infração de natureza sanitária sujeitando o infrator </w:t>
      </w:r>
      <w:r w:rsidRPr="00764259">
        <w:rPr>
          <w:rFonts w:ascii="Arial" w:hAnsi="Arial"/>
          <w:sz w:val="22"/>
          <w:szCs w:val="22"/>
        </w:rPr>
        <w:t>a</w:t>
      </w:r>
      <w:r w:rsidR="00DE43A4" w:rsidRPr="00764259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processo e </w:t>
      </w:r>
      <w:r w:rsidR="00DE43A4">
        <w:rPr>
          <w:rFonts w:ascii="Arial" w:hAnsi="Arial"/>
          <w:sz w:val="22"/>
          <w:szCs w:val="22"/>
        </w:rPr>
        <w:t xml:space="preserve">às </w:t>
      </w:r>
      <w:r>
        <w:rPr>
          <w:rFonts w:ascii="Arial" w:hAnsi="Arial"/>
          <w:sz w:val="22"/>
          <w:szCs w:val="22"/>
        </w:rPr>
        <w:t>penalidades previstas na Lei Federal nº 6.437</w:t>
      </w:r>
      <w:r w:rsidR="00DE43A4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de 20 de agosto de 1977, ou </w:t>
      </w:r>
      <w:r w:rsidR="00DE43A4" w:rsidRPr="00764259">
        <w:rPr>
          <w:rFonts w:ascii="Arial" w:hAnsi="Arial"/>
          <w:sz w:val="22"/>
          <w:szCs w:val="22"/>
        </w:rPr>
        <w:t>outro</w:t>
      </w:r>
      <w:r w:rsidR="00DE43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instrumento legal que venha a substituí-la, sem prejuízo das responsabilidades penais e civis cabíveis. </w:t>
      </w:r>
    </w:p>
    <w:p w:rsidR="00C379AE" w:rsidRPr="00C379AE" w:rsidRDefault="00F43B90" w:rsidP="00C379AE">
      <w:pPr>
        <w:pStyle w:val="SemEspaamento"/>
        <w:rPr>
          <w:rFonts w:ascii="Arial" w:hAnsi="Arial"/>
          <w:sz w:val="22"/>
          <w:szCs w:val="22"/>
        </w:rPr>
      </w:pPr>
      <w:r w:rsidRPr="00B51BB9">
        <w:rPr>
          <w:rFonts w:ascii="Arial" w:hAnsi="Arial"/>
          <w:b/>
          <w:sz w:val="22"/>
          <w:szCs w:val="22"/>
        </w:rPr>
        <w:t xml:space="preserve">Art. </w:t>
      </w:r>
      <w:r w:rsidR="00DE43A4" w:rsidRPr="00B51BB9">
        <w:rPr>
          <w:rFonts w:ascii="Arial" w:hAnsi="Arial"/>
          <w:b/>
          <w:sz w:val="22"/>
          <w:szCs w:val="22"/>
        </w:rPr>
        <w:t>5</w:t>
      </w:r>
      <w:r w:rsidRPr="00B51BB9">
        <w:rPr>
          <w:rFonts w:ascii="Arial" w:hAnsi="Arial"/>
          <w:b/>
          <w:sz w:val="22"/>
          <w:szCs w:val="22"/>
        </w:rPr>
        <w:t>º</w:t>
      </w:r>
      <w:r w:rsidRPr="00C379AE">
        <w:rPr>
          <w:rFonts w:ascii="Arial" w:hAnsi="Arial"/>
          <w:sz w:val="22"/>
          <w:szCs w:val="22"/>
        </w:rPr>
        <w:t xml:space="preserve"> Esta </w:t>
      </w:r>
      <w:r w:rsidR="00DE43A4" w:rsidRPr="00C379AE">
        <w:rPr>
          <w:rFonts w:ascii="Arial" w:hAnsi="Arial"/>
          <w:sz w:val="22"/>
          <w:szCs w:val="22"/>
        </w:rPr>
        <w:t>Portaria</w:t>
      </w:r>
      <w:r w:rsidRPr="00C379AE">
        <w:rPr>
          <w:rFonts w:ascii="Arial" w:hAnsi="Arial"/>
          <w:sz w:val="22"/>
          <w:szCs w:val="22"/>
        </w:rPr>
        <w:t xml:space="preserve"> entra em vigor na data de sua publicação.</w:t>
      </w:r>
    </w:p>
    <w:p w:rsidR="00C379AE" w:rsidRPr="00C379AE" w:rsidRDefault="00C379AE" w:rsidP="00C555FF">
      <w:pPr>
        <w:pStyle w:val="SemEspaamento"/>
        <w:jc w:val="both"/>
        <w:rPr>
          <w:rFonts w:ascii="Arial" w:hAnsi="Arial"/>
          <w:sz w:val="22"/>
          <w:szCs w:val="22"/>
        </w:rPr>
      </w:pPr>
      <w:r w:rsidRPr="00C379AE">
        <w:rPr>
          <w:rFonts w:ascii="Arial" w:hAnsi="Arial"/>
          <w:sz w:val="22"/>
          <w:szCs w:val="22"/>
        </w:rPr>
        <w:t>Parágrafo Único: Os estabelecimentos existentes  na data da publicação desta Portaria,      independente da denominação ou da estrutura que possuam, terão prazo de 180 (cento e oitenta)  dias, a contar dessa data, para adequar-se aos requisitos estabelecidos pelo Regulamento Técnico,   em anexo.</w:t>
      </w:r>
    </w:p>
    <w:p w:rsidR="00F43B90" w:rsidRDefault="00F43B90" w:rsidP="00F43B90">
      <w:pPr>
        <w:jc w:val="both"/>
        <w:rPr>
          <w:rFonts w:ascii="Arial" w:hAnsi="Arial"/>
          <w:sz w:val="22"/>
          <w:szCs w:val="22"/>
        </w:rPr>
      </w:pPr>
    </w:p>
    <w:p w:rsidR="00F43B90" w:rsidRDefault="00F43B90" w:rsidP="00F43B9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João Gabbardo dos Reis </w:t>
      </w:r>
    </w:p>
    <w:p w:rsidR="00F43B90" w:rsidRDefault="00F43B90" w:rsidP="00F43B90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Secretário de Saúde de Estado do Rio Grande do Sul</w:t>
      </w:r>
    </w:p>
    <w:p w:rsidR="00F43B90" w:rsidRDefault="00F43B90" w:rsidP="00F43B90">
      <w:pPr>
        <w:jc w:val="center"/>
        <w:rPr>
          <w:rFonts w:ascii="Arial" w:hAnsi="Arial"/>
          <w:b/>
          <w:bCs/>
          <w:sz w:val="22"/>
          <w:szCs w:val="22"/>
        </w:rPr>
      </w:pPr>
    </w:p>
    <w:p w:rsidR="00F43B90" w:rsidRDefault="00F43B90" w:rsidP="00F43B90">
      <w:pPr>
        <w:jc w:val="center"/>
        <w:rPr>
          <w:rFonts w:ascii="Arial" w:hAnsi="Arial"/>
          <w:b/>
          <w:bCs/>
          <w:sz w:val="22"/>
          <w:szCs w:val="22"/>
        </w:rPr>
      </w:pPr>
    </w:p>
    <w:p w:rsidR="00F43B90" w:rsidRDefault="00F43B90" w:rsidP="00D17B9C">
      <w:pPr>
        <w:spacing w:after="2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ANEXO</w:t>
      </w:r>
    </w:p>
    <w:p w:rsidR="00D17B9C" w:rsidRDefault="00F43B90" w:rsidP="00D17B9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REGULAMENTO TÉCNICO PARA O FUNCIONAMENTO DOS ESTABELECIMENTOS PARA PERMANÊNCIA DIURNA DE PESSOAS IDOSAS (EPDPIs), DENOMINADOS POPULARMENTE DE CENTROS-DIA, CENTRO DE CONVIVÊNCIA, DAYCARE E ASSEMELHADOS</w:t>
      </w:r>
    </w:p>
    <w:p w:rsidR="00F43B90" w:rsidRDefault="00F43B90" w:rsidP="00D17B9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1.OBJETIVO</w:t>
      </w:r>
    </w:p>
    <w:p w:rsidR="00F43B90" w:rsidRDefault="00F43B90" w:rsidP="00D17B9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Estabelecer o padrão sanitário mínimo de funcionamento dos Estabelecimentos para Permanência Diurna de Pessoas Idosas (EPDPIs).</w:t>
      </w:r>
    </w:p>
    <w:p w:rsidR="00F43B90" w:rsidRDefault="00F43B90" w:rsidP="00A6482F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2. ABRANGÊNCIA</w:t>
      </w:r>
    </w:p>
    <w:p w:rsidR="00D17B9C" w:rsidRDefault="00F43B90" w:rsidP="00D17B9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 norma é aplicável a todos os EPDPIs, popularmente denominados também de centros de cuidados diurnos, centros de permanência parcial, “day care” e assemelhados, governamentais ou não governamentais, destinados a atender em caráter não residencial, pessoas com idade igual ou maior a 60 anos com suporte familiar ou outra rede de apoio, autônomas ou com grau de dependência I ou II.  É proibida a admissão de pessoas idosas com grau de dependência III para atendimento nesta modalidade de serviço. O horário de atendimento destes estabelecimentos não poderá exceder as 12</w:t>
      </w:r>
      <w:r w:rsidR="00D17B9C">
        <w:rPr>
          <w:rFonts w:ascii="Arial" w:hAnsi="Arial"/>
          <w:sz w:val="22"/>
          <w:szCs w:val="22"/>
        </w:rPr>
        <w:t xml:space="preserve"> </w:t>
      </w:r>
      <w:r w:rsidR="00D17B9C" w:rsidRPr="00764259">
        <w:rPr>
          <w:rFonts w:ascii="Arial" w:hAnsi="Arial"/>
          <w:sz w:val="22"/>
          <w:szCs w:val="22"/>
        </w:rPr>
        <w:t>(doze)</w:t>
      </w:r>
      <w:r>
        <w:rPr>
          <w:rFonts w:ascii="Arial" w:hAnsi="Arial"/>
          <w:sz w:val="22"/>
          <w:szCs w:val="22"/>
        </w:rPr>
        <w:t xml:space="preserve"> horas diárias e deve ocorrer somente durante o turno diurno</w:t>
      </w:r>
      <w:r>
        <w:rPr>
          <w:rFonts w:ascii="Arial" w:hAnsi="Arial"/>
          <w:sz w:val="22"/>
          <w:szCs w:val="22"/>
          <w:highlight w:val="white"/>
        </w:rPr>
        <w:t>. A capacidade máxima permitida por estabelecimento é de até 30 pessoas idosas em atendimento simultâneo.</w:t>
      </w:r>
      <w:r w:rsidR="00D3224E">
        <w:rPr>
          <w:rFonts w:ascii="Arial" w:hAnsi="Arial"/>
          <w:sz w:val="22"/>
          <w:szCs w:val="22"/>
        </w:rPr>
        <w:t xml:space="preserve"> </w:t>
      </w:r>
      <w:r w:rsidR="00D3224E" w:rsidRPr="00D3224E">
        <w:rPr>
          <w:rFonts w:ascii="Arial" w:hAnsi="Arial"/>
          <w:sz w:val="22"/>
          <w:szCs w:val="22"/>
        </w:rPr>
        <w:t>Fica proibido no Estado do Rio Grande do Sul denominar estes estabelecimentos de “Creche para idosos” ou apenas de “Creche”.</w:t>
      </w:r>
    </w:p>
    <w:p w:rsidR="005116FC" w:rsidRDefault="00F43B90" w:rsidP="005116FC">
      <w:pPr>
        <w:spacing w:after="240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3.DEFINIÇÕES</w:t>
      </w:r>
    </w:p>
    <w:p w:rsidR="00B16F50" w:rsidRPr="00B16F50" w:rsidRDefault="00B16F50" w:rsidP="005116FC">
      <w:pPr>
        <w:spacing w:after="240"/>
        <w:jc w:val="both"/>
        <w:rPr>
          <w:rFonts w:ascii="Arial" w:hAnsi="Arial"/>
          <w:bCs/>
          <w:sz w:val="22"/>
          <w:szCs w:val="22"/>
        </w:rPr>
      </w:pPr>
      <w:r w:rsidRPr="00764259">
        <w:rPr>
          <w:rFonts w:ascii="Arial" w:hAnsi="Arial"/>
          <w:bCs/>
          <w:sz w:val="22"/>
          <w:szCs w:val="22"/>
        </w:rPr>
        <w:t>Para os efeitos deste Regulamento Técnico, são adotadas as seguintes definições:</w:t>
      </w:r>
    </w:p>
    <w:p w:rsidR="005116FC" w:rsidRDefault="00F43B90" w:rsidP="005116FC">
      <w:pPr>
        <w:spacing w:after="240"/>
        <w:jc w:val="both"/>
        <w:rPr>
          <w:rFonts w:ascii="Arial" w:hAnsi="Arial"/>
          <w:b/>
          <w:color w:val="FF0000"/>
          <w:sz w:val="22"/>
          <w:szCs w:val="22"/>
          <w:highlight w:val="cyan"/>
        </w:rPr>
      </w:pPr>
      <w:r>
        <w:rPr>
          <w:rFonts w:ascii="Arial" w:hAnsi="Arial"/>
          <w:sz w:val="22"/>
          <w:szCs w:val="22"/>
          <w:highlight w:val="white"/>
        </w:rPr>
        <w:t xml:space="preserve">3.1 </w:t>
      </w:r>
      <w:r w:rsidR="005116FC" w:rsidRPr="00764259">
        <w:rPr>
          <w:rFonts w:ascii="Arial" w:hAnsi="Arial"/>
          <w:sz w:val="22"/>
          <w:szCs w:val="22"/>
        </w:rPr>
        <w:t>Estabelecimentos para Permanência Diurna de Pessoas Idosas (EPDPIs</w:t>
      </w:r>
      <w:r w:rsidR="005116FC" w:rsidRPr="00764259">
        <w:rPr>
          <w:rFonts w:ascii="Arial" w:hAnsi="Arial"/>
          <w:b/>
          <w:sz w:val="22"/>
          <w:szCs w:val="22"/>
        </w:rPr>
        <w:t>):</w:t>
      </w:r>
      <w:r w:rsidR="005116F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 xml:space="preserve">são instituições governamentais ou não governamentais, de caráter não residencial, destinadas ao atendimento, cuidado e lazer coletivo de pessoas com idade igual ou superior a 60 anos, autônomas ou com grau de dependência I e II, com suporte familiar ou da rede de apoio, em condição de liberdade, dignidade e cidadania. </w:t>
      </w:r>
    </w:p>
    <w:p w:rsidR="00164653" w:rsidRDefault="00F43B90" w:rsidP="005116FC">
      <w:pPr>
        <w:spacing w:after="24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3.2 </w:t>
      </w:r>
      <w:r w:rsidRPr="00764259">
        <w:rPr>
          <w:rFonts w:ascii="Arial" w:hAnsi="Arial"/>
          <w:sz w:val="22"/>
          <w:szCs w:val="22"/>
        </w:rPr>
        <w:t>Instituições de Longa Permanência para Idosos (ILPI</w:t>
      </w:r>
      <w:r w:rsidR="005116FC" w:rsidRPr="00764259">
        <w:rPr>
          <w:rFonts w:ascii="Arial" w:hAnsi="Arial"/>
          <w:sz w:val="22"/>
          <w:szCs w:val="22"/>
        </w:rPr>
        <w:t>s</w:t>
      </w:r>
      <w:r w:rsidRPr="00764259">
        <w:rPr>
          <w:rFonts w:ascii="Arial" w:hAnsi="Arial"/>
          <w:sz w:val="22"/>
          <w:szCs w:val="22"/>
        </w:rPr>
        <w:t>)</w:t>
      </w:r>
      <w:r w:rsidR="005116FC" w:rsidRPr="00764259">
        <w:rPr>
          <w:rFonts w:ascii="Arial" w:hAnsi="Arial"/>
          <w:sz w:val="22"/>
          <w:szCs w:val="22"/>
        </w:rPr>
        <w:t>:</w:t>
      </w:r>
      <w:r w:rsidRPr="00764259">
        <w:rPr>
          <w:rFonts w:ascii="Arial" w:hAnsi="Arial"/>
          <w:sz w:val="22"/>
          <w:szCs w:val="22"/>
        </w:rPr>
        <w:t xml:space="preserve"> </w:t>
      </w:r>
      <w:r w:rsidR="005116FC" w:rsidRPr="00764259">
        <w:rPr>
          <w:rFonts w:ascii="Arial" w:hAnsi="Arial"/>
          <w:sz w:val="22"/>
          <w:szCs w:val="22"/>
        </w:rPr>
        <w:t xml:space="preserve">são </w:t>
      </w:r>
      <w:r w:rsidRPr="00764259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  <w:highlight w:val="white"/>
        </w:rPr>
        <w:t xml:space="preserve">nstituições governamentais ou não governamentais, de caráter residencial, destinada a domicílio coletivo de pessoas com idade igual ou superior a 60 anos, com ou sem suporte familiar, em condição de liberdade e dignidade e cidadania. </w:t>
      </w:r>
    </w:p>
    <w:p w:rsidR="005116FC" w:rsidRDefault="00F43B90" w:rsidP="005116F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3.</w:t>
      </w:r>
      <w:r w:rsidRPr="00764259">
        <w:rPr>
          <w:rFonts w:ascii="Arial" w:hAnsi="Arial"/>
          <w:sz w:val="22"/>
          <w:szCs w:val="22"/>
        </w:rPr>
        <w:t>3 Dependência da pessoa idosa</w:t>
      </w:r>
      <w:r w:rsidR="005116FC" w:rsidRPr="00764259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condição do indivíduo que requer o auxílio de pessoas ou de equipamentos especiais para realização de atividades da vida diária. </w:t>
      </w:r>
    </w:p>
    <w:p w:rsidR="00F43B90" w:rsidRPr="00435BB7" w:rsidRDefault="00F43B90" w:rsidP="005116F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3.4 </w:t>
      </w:r>
      <w:r w:rsidRPr="00764259">
        <w:rPr>
          <w:rFonts w:ascii="Arial" w:hAnsi="Arial"/>
          <w:sz w:val="22"/>
          <w:szCs w:val="22"/>
        </w:rPr>
        <w:t>Grau de Dependência da Pessoa Idosa:</w:t>
      </w:r>
    </w:p>
    <w:p w:rsidR="00F43B90" w:rsidRDefault="00F43B90" w:rsidP="00F43B90">
      <w:pPr>
        <w:ind w:left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Grau de Dependência I – pessoas idosas independentes, mesmo que requeiram uso de equipamentos de autoajuda;</w:t>
      </w:r>
    </w:p>
    <w:p w:rsidR="00F43B90" w:rsidRDefault="00F43B90" w:rsidP="00F43B90">
      <w:pPr>
        <w:ind w:left="3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Grau de Dependência II – pessoas idosas com dependência em até três atividades de autocuidado para a vida diária tais como: alimentação, mobilidade, higiene; sem comprometimento cognitivo ou com alteração cognitiva controlada;</w:t>
      </w:r>
    </w:p>
    <w:p w:rsidR="002C1B52" w:rsidRDefault="00F43B90" w:rsidP="002C1B52">
      <w:pPr>
        <w:spacing w:after="240"/>
        <w:ind w:left="273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</w:rPr>
        <w:t xml:space="preserve">c) Grau de Dependência III – </w:t>
      </w:r>
      <w:r>
        <w:rPr>
          <w:rFonts w:ascii="Arial" w:hAnsi="Arial"/>
          <w:sz w:val="22"/>
          <w:szCs w:val="22"/>
          <w:highlight w:val="white"/>
        </w:rPr>
        <w:t xml:space="preserve">pessoas idosas com dependência que requeiram assistência em </w:t>
      </w:r>
      <w:r>
        <w:rPr>
          <w:rFonts w:ascii="Arial" w:hAnsi="Arial"/>
          <w:sz w:val="22"/>
          <w:szCs w:val="22"/>
          <w:highlight w:val="white"/>
        </w:rPr>
        <w:lastRenderedPageBreak/>
        <w:t>todas as atividades de autocuidado para a vida diária e ou com comprometimento cognitivo associado.</w:t>
      </w:r>
    </w:p>
    <w:p w:rsidR="002C1B52" w:rsidRPr="002C1B52" w:rsidRDefault="00F43B90" w:rsidP="002C1B52">
      <w:pPr>
        <w:spacing w:after="24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 xml:space="preserve">3.5 </w:t>
      </w:r>
      <w:r w:rsidRPr="00C25C80">
        <w:rPr>
          <w:rFonts w:ascii="Arial" w:hAnsi="Arial"/>
          <w:sz w:val="22"/>
          <w:szCs w:val="22"/>
        </w:rPr>
        <w:t>Indivíduo autônomo</w:t>
      </w:r>
      <w:r w:rsidR="002C1B52" w:rsidRPr="00C25C8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é aquele que detém poder decisório e controle sobre a sua vida.</w:t>
      </w:r>
      <w:r w:rsidR="002C1B52">
        <w:rPr>
          <w:rFonts w:ascii="Arial" w:hAnsi="Arial"/>
          <w:sz w:val="22"/>
          <w:szCs w:val="22"/>
        </w:rPr>
        <w:t xml:space="preserve"> </w:t>
      </w:r>
    </w:p>
    <w:p w:rsidR="00B16F50" w:rsidRDefault="00F43B90" w:rsidP="00B16F5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3.6 </w:t>
      </w:r>
      <w:r w:rsidRPr="00764259">
        <w:rPr>
          <w:rFonts w:ascii="Arial" w:hAnsi="Arial"/>
          <w:sz w:val="22"/>
          <w:szCs w:val="22"/>
        </w:rPr>
        <w:t>Equipamento de Autoajuda</w:t>
      </w:r>
      <w:r w:rsidR="00435BB7" w:rsidRPr="00764259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qualquer equipamento ou adaptação, utilizado para compensar ou potencializar habilidades funcionais, tais como bengala, andador, óculos, aparelho auditivo e cadeira de rodas, entre outros com função assemelhada.</w:t>
      </w:r>
    </w:p>
    <w:p w:rsidR="00B16F50" w:rsidRDefault="00F43B90" w:rsidP="00B16F5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3.7 </w:t>
      </w:r>
      <w:r w:rsidRPr="00764259">
        <w:rPr>
          <w:rFonts w:ascii="Arial" w:hAnsi="Arial"/>
          <w:sz w:val="22"/>
          <w:szCs w:val="22"/>
        </w:rPr>
        <w:t>Cuidador de pessoas idosas</w:t>
      </w:r>
      <w:r w:rsidR="00B16F50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pessoa capacitada para auxiliar pessoas idosas que apresentam limitações para realizarem as atividades da vida diária (AVDs).</w:t>
      </w:r>
    </w:p>
    <w:p w:rsidR="001C0BD1" w:rsidRDefault="00F43B90" w:rsidP="001C0BD1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 xml:space="preserve">3.8 </w:t>
      </w:r>
      <w:r w:rsidRPr="00764259">
        <w:rPr>
          <w:rFonts w:ascii="Arial" w:hAnsi="Arial"/>
          <w:sz w:val="22"/>
          <w:szCs w:val="22"/>
        </w:rPr>
        <w:t>Sala</w:t>
      </w:r>
      <w:r w:rsidR="00B16F50" w:rsidRPr="00764259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  <w:highlight w:val="white"/>
        </w:rPr>
        <w:t xml:space="preserve"> ambiente envolto por paredes em todo seu per</w:t>
      </w:r>
      <w:r>
        <w:rPr>
          <w:rFonts w:ascii="Arial" w:hAnsi="Arial"/>
          <w:sz w:val="22"/>
          <w:szCs w:val="22"/>
        </w:rPr>
        <w:t xml:space="preserve">ímetro e por porta em uma ou mais </w:t>
      </w:r>
      <w:r w:rsidR="00164653">
        <w:rPr>
          <w:rFonts w:ascii="Arial" w:hAnsi="Arial"/>
          <w:sz w:val="22"/>
          <w:szCs w:val="22"/>
        </w:rPr>
        <w:t xml:space="preserve">de uma </w:t>
      </w:r>
      <w:r>
        <w:rPr>
          <w:rFonts w:ascii="Arial" w:hAnsi="Arial"/>
          <w:sz w:val="22"/>
          <w:szCs w:val="22"/>
        </w:rPr>
        <w:t>das faces.</w:t>
      </w:r>
    </w:p>
    <w:p w:rsidR="00A71BAB" w:rsidRDefault="00F43B90" w:rsidP="00A71BAB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3.9 </w:t>
      </w:r>
      <w:r w:rsidRPr="00764259">
        <w:rPr>
          <w:rFonts w:ascii="Arial" w:hAnsi="Arial"/>
          <w:sz w:val="22"/>
          <w:szCs w:val="22"/>
        </w:rPr>
        <w:t>Área</w:t>
      </w:r>
      <w:r w:rsidR="00A71BAB" w:rsidRPr="00764259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ambiente aberto, sem paredes em uma ou mais de uma das faces.</w:t>
      </w:r>
    </w:p>
    <w:p w:rsidR="00A71BAB" w:rsidRDefault="00F43B90" w:rsidP="00A71BAB">
      <w:pPr>
        <w:spacing w:after="24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3.10 </w:t>
      </w:r>
      <w:r w:rsidRPr="00764259">
        <w:rPr>
          <w:rFonts w:ascii="Arial" w:hAnsi="Arial"/>
          <w:sz w:val="22"/>
          <w:szCs w:val="22"/>
        </w:rPr>
        <w:t>Porões e subsolos</w:t>
      </w:r>
      <w:r w:rsidR="00A71BAB">
        <w:rPr>
          <w:rFonts w:ascii="Arial" w:hAnsi="Arial"/>
          <w:sz w:val="22"/>
          <w:szCs w:val="22"/>
          <w:highlight w:val="white"/>
        </w:rPr>
        <w:t>:</w:t>
      </w:r>
      <w:r>
        <w:rPr>
          <w:rFonts w:ascii="Arial" w:hAnsi="Arial"/>
          <w:sz w:val="22"/>
          <w:szCs w:val="22"/>
          <w:highlight w:val="white"/>
        </w:rPr>
        <w:t xml:space="preserve"> são considerados porões e subsolos, aqueles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ambientes</w:t>
      </w:r>
      <w:r>
        <w:rPr>
          <w:rFonts w:ascii="Arial" w:hAnsi="Arial"/>
          <w:sz w:val="22"/>
          <w:szCs w:val="22"/>
          <w:highlight w:val="white"/>
        </w:rPr>
        <w:t xml:space="preserve"> em andar inferior ao térreo e sem acesso ao meio externo, mesmo que adequadamente ventilados.</w:t>
      </w:r>
    </w:p>
    <w:p w:rsidR="0008701C" w:rsidRDefault="00F43B90" w:rsidP="0008701C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 xml:space="preserve">3.11 </w:t>
      </w:r>
      <w:r w:rsidRPr="00764259">
        <w:rPr>
          <w:rFonts w:ascii="Arial" w:hAnsi="Arial"/>
          <w:color w:val="000000"/>
          <w:sz w:val="22"/>
          <w:szCs w:val="22"/>
        </w:rPr>
        <w:t>Banheiro</w:t>
      </w:r>
      <w:r w:rsidR="0008701C" w:rsidRPr="00764259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ambiente dotado de bacia sanitária, lavatório e chuveiro.</w:t>
      </w:r>
    </w:p>
    <w:p w:rsidR="008861B1" w:rsidRDefault="00F43B90" w:rsidP="008861B1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3.12 </w:t>
      </w:r>
      <w:r w:rsidRPr="00764259">
        <w:rPr>
          <w:rFonts w:ascii="Arial" w:hAnsi="Arial"/>
          <w:color w:val="000000"/>
          <w:sz w:val="22"/>
          <w:szCs w:val="22"/>
        </w:rPr>
        <w:t>Sanitário</w:t>
      </w:r>
      <w:r w:rsidR="0008701C" w:rsidRPr="00764259">
        <w:rPr>
          <w:rFonts w:ascii="Arial" w:hAnsi="Arial"/>
          <w:color w:val="000000"/>
          <w:sz w:val="22"/>
          <w:szCs w:val="22"/>
        </w:rPr>
        <w:t>:</w:t>
      </w:r>
      <w:r>
        <w:rPr>
          <w:rFonts w:ascii="Arial" w:hAnsi="Arial"/>
          <w:color w:val="000000"/>
          <w:sz w:val="22"/>
          <w:szCs w:val="22"/>
        </w:rPr>
        <w:t xml:space="preserve"> ambiente dotado de bacia  sanitária e lavatório.</w:t>
      </w:r>
    </w:p>
    <w:p w:rsidR="008861B1" w:rsidRDefault="00F43B90" w:rsidP="008861B1">
      <w:pPr>
        <w:spacing w:after="240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4.CONDIÇÕES GERAIS</w:t>
      </w:r>
    </w:p>
    <w:p w:rsidR="008861B1" w:rsidRDefault="00F43B90" w:rsidP="008861B1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4.1 O EPDPI é responsável pelo atendimento a pessoa idosa conforme definido neste regulamento técnico sanitário.</w:t>
      </w:r>
    </w:p>
    <w:p w:rsidR="008861B1" w:rsidRDefault="00F43B90" w:rsidP="008861B1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4.2 O estabelecimento deve propiciar o exercício de direitos humanos (civis, políticos, econômicos, sociais, culturais e individuais) de seus assistidos.</w:t>
      </w:r>
    </w:p>
    <w:p w:rsidR="00F43B90" w:rsidRDefault="00F43B90" w:rsidP="00E3077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4.3 O estabelecimento deve atender, entre outras, as seguintes premissas: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4.3.1 Observar os direitos e garantias da pessoa idosa, inclusive o respeito à liberdade de credo e à liberdade de ir e vir, desde que não exista restrição determinada no Plano de Atenção à Saúde da pessoa idosa;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4.3.2 Preservar a identidade e privacidade da pessoa idosa, assegurando um ambiente de respeito e dignidade;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4.3.3 Promover ambiência acolhedora;</w:t>
      </w:r>
    </w:p>
    <w:p w:rsidR="00E30770" w:rsidRDefault="00E3077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F43B90">
        <w:rPr>
          <w:rFonts w:ascii="Arial" w:hAnsi="Arial"/>
          <w:sz w:val="22"/>
          <w:szCs w:val="22"/>
        </w:rPr>
        <w:t>.3.4 Promover a convivência mista entre as pessoas atendidas dos diferentes graus de dependência;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4.3.5 Promover integração das pessoas idosas, nas atividades desenvolvidas na comunidade local;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4.3.6 Favorecer o desenvolvimento de atividades conjuntas com pessoas de outras </w:t>
      </w:r>
      <w:r>
        <w:rPr>
          <w:rFonts w:ascii="Arial" w:hAnsi="Arial"/>
          <w:sz w:val="22"/>
          <w:szCs w:val="22"/>
        </w:rPr>
        <w:tab/>
        <w:t>gerações;</w:t>
      </w:r>
    </w:p>
    <w:p w:rsidR="00E30770" w:rsidRDefault="00F43B90" w:rsidP="00E3077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4.3.7 Desenvolver atividades que estimulem a autonomia das pessoas idosas;</w:t>
      </w:r>
    </w:p>
    <w:p w:rsidR="00E30770" w:rsidRDefault="00F43B90" w:rsidP="00B04C00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4.3.8 Possibilitar acessos a experiências e manifestações artísticas, recreativas, culturais, esportivas e de lazer, com vistas ao desenvolvimento de novas sociabilidades;</w:t>
      </w:r>
    </w:p>
    <w:p w:rsidR="00F43B90" w:rsidRDefault="00F43B90" w:rsidP="00E30770">
      <w:pPr>
        <w:spacing w:after="240"/>
        <w:ind w:left="697"/>
        <w:jc w:val="both"/>
      </w:pPr>
      <w:r>
        <w:rPr>
          <w:rFonts w:ascii="Arial" w:hAnsi="Arial"/>
          <w:sz w:val="22"/>
          <w:szCs w:val="22"/>
        </w:rPr>
        <w:t xml:space="preserve">4.3.9 Desenvolver atividades e rotinas para prevenir e proteger de qualquer tipo de </w:t>
      </w:r>
      <w:r>
        <w:rPr>
          <w:rFonts w:ascii="Arial" w:hAnsi="Arial"/>
          <w:sz w:val="22"/>
          <w:szCs w:val="22"/>
        </w:rPr>
        <w:tab/>
        <w:t>violência e discriminação às pessoas atendidas.</w:t>
      </w:r>
    </w:p>
    <w:p w:rsidR="00B04C00" w:rsidRDefault="00B87CEE" w:rsidP="00B04C0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4.4 </w:t>
      </w:r>
      <w:r w:rsidR="00F43B90">
        <w:rPr>
          <w:rFonts w:ascii="Arial" w:hAnsi="Arial"/>
          <w:sz w:val="22"/>
          <w:szCs w:val="22"/>
        </w:rPr>
        <w:t xml:space="preserve"> Os EPDPIs  devem</w:t>
      </w:r>
      <w:r w:rsidR="00F43B90">
        <w:rPr>
          <w:rFonts w:ascii="Arial" w:hAnsi="Arial"/>
          <w:b/>
          <w:sz w:val="22"/>
          <w:szCs w:val="22"/>
        </w:rPr>
        <w:t xml:space="preserve"> </w:t>
      </w:r>
      <w:r w:rsidR="00F43B90">
        <w:rPr>
          <w:rFonts w:ascii="Arial" w:hAnsi="Arial"/>
          <w:sz w:val="22"/>
          <w:szCs w:val="22"/>
        </w:rPr>
        <w:t>ser de uso exclusivo às atividades a que se destinam, não podendo ser utilizados como domicílio particular, estabelecimento comercial ou industrial, ou de acesso a eles.</w:t>
      </w:r>
    </w:p>
    <w:p w:rsidR="00080C22" w:rsidRDefault="00080C22" w:rsidP="00B04C0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4.5 A</w:t>
      </w:r>
      <w:r w:rsidRPr="00080C22">
        <w:rPr>
          <w:rFonts w:ascii="Arial" w:hAnsi="Arial"/>
          <w:color w:val="000000"/>
          <w:sz w:val="22"/>
          <w:szCs w:val="22"/>
        </w:rPr>
        <w:t xml:space="preserve">s ILPIs </w:t>
      </w:r>
      <w:r w:rsidR="00B87CEE">
        <w:rPr>
          <w:rFonts w:ascii="Arial" w:hAnsi="Arial"/>
          <w:color w:val="000000"/>
          <w:sz w:val="22"/>
          <w:szCs w:val="22"/>
        </w:rPr>
        <w:t>estão</w:t>
      </w:r>
      <w:r w:rsidRPr="00080C22">
        <w:rPr>
          <w:rFonts w:ascii="Arial" w:hAnsi="Arial"/>
          <w:color w:val="000000"/>
          <w:sz w:val="22"/>
          <w:szCs w:val="22"/>
        </w:rPr>
        <w:t xml:space="preserve"> proibidas de oferecer atendimento a pessoas idosas para permanecerem apenas durante o dia pois são serviço nacionalmente tipificado como moradia. </w:t>
      </w:r>
    </w:p>
    <w:p w:rsidR="00B04C00" w:rsidRPr="00B04C00" w:rsidRDefault="00F43B90" w:rsidP="00B04C00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- Condições de Funcionamento</w:t>
      </w:r>
      <w:r w:rsidR="00B04C00">
        <w:rPr>
          <w:rFonts w:ascii="Arial" w:hAnsi="Arial"/>
          <w:sz w:val="22"/>
          <w:szCs w:val="22"/>
        </w:rPr>
        <w:t>:</w:t>
      </w:r>
    </w:p>
    <w:p w:rsidR="009279F1" w:rsidRDefault="00F43B90" w:rsidP="00885A24">
      <w:pPr>
        <w:spacing w:after="240"/>
        <w:ind w:left="697"/>
        <w:jc w:val="both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.1 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possuir alvará sanitário atualizado expedido pelo órgão sanitário municipal e comprovar a inscrição de seu programa junto ao Conselho Municipal d</w:t>
      </w:r>
      <w:r w:rsidR="00215080">
        <w:rPr>
          <w:rFonts w:ascii="Arial" w:hAnsi="Arial"/>
          <w:sz w:val="22"/>
          <w:szCs w:val="22"/>
        </w:rPr>
        <w:t>a  Pessoa Idosa</w:t>
      </w:r>
      <w:r>
        <w:rPr>
          <w:rFonts w:ascii="Arial" w:hAnsi="Arial"/>
          <w:sz w:val="22"/>
          <w:szCs w:val="22"/>
        </w:rPr>
        <w:t>,</w:t>
      </w:r>
      <w:r w:rsidR="00215080">
        <w:rPr>
          <w:rFonts w:ascii="Arial" w:hAnsi="Arial"/>
          <w:sz w:val="22"/>
          <w:szCs w:val="22"/>
        </w:rPr>
        <w:t xml:space="preserve"> e em sua falta, junto ao Conselho Estadual ou Nacional da Pessoas Idosa </w:t>
      </w:r>
      <w:r>
        <w:rPr>
          <w:rFonts w:ascii="Arial" w:hAnsi="Arial"/>
          <w:sz w:val="22"/>
          <w:szCs w:val="22"/>
        </w:rPr>
        <w:t xml:space="preserve"> em conformidade com o </w:t>
      </w:r>
      <w:r w:rsidR="00885A24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arágrafo </w:t>
      </w:r>
      <w:r w:rsidR="00885A24"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 xml:space="preserve">nico do art. 48 </w:t>
      </w:r>
      <w:r w:rsidRPr="00215080">
        <w:rPr>
          <w:rFonts w:ascii="Arial" w:hAnsi="Arial"/>
          <w:sz w:val="22"/>
          <w:szCs w:val="22"/>
        </w:rPr>
        <w:t>d</w:t>
      </w:r>
      <w:r w:rsidR="00885A24" w:rsidRPr="00215080">
        <w:rPr>
          <w:rFonts w:ascii="Arial" w:hAnsi="Arial"/>
          <w:sz w:val="22"/>
          <w:szCs w:val="22"/>
        </w:rPr>
        <w:t>a Lei Federal nº 10.741, de 1º de outubro de 2003 (Estatuto do Idoso)</w:t>
      </w:r>
      <w:r w:rsidRPr="00215080">
        <w:rPr>
          <w:rFonts w:ascii="Arial" w:hAnsi="Arial"/>
          <w:sz w:val="22"/>
          <w:szCs w:val="22"/>
        </w:rPr>
        <w:t>.</w:t>
      </w:r>
      <w:r w:rsidR="00C65B9B">
        <w:rPr>
          <w:rFonts w:ascii="Arial" w:hAnsi="Arial"/>
          <w:sz w:val="22"/>
          <w:szCs w:val="22"/>
        </w:rPr>
        <w:t xml:space="preserve"> </w:t>
      </w:r>
    </w:p>
    <w:p w:rsidR="002C362B" w:rsidRDefault="00F43B90" w:rsidP="00E71F1C">
      <w:pPr>
        <w:spacing w:after="240"/>
        <w:ind w:left="981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.1.1 </w:t>
      </w:r>
      <w:r>
        <w:rPr>
          <w:rFonts w:ascii="Arial" w:eastAsia="Arial" w:hAnsi="Arial"/>
          <w:sz w:val="22"/>
          <w:szCs w:val="22"/>
        </w:rPr>
        <w:t xml:space="preserve">O processo de solicitação do alvará sanitário inicial/renovação anual deverá ser instruído no município de origem do </w:t>
      </w:r>
      <w:r>
        <w:rPr>
          <w:rFonts w:ascii="Arial" w:eastAsia="Arial" w:hAnsi="Arial"/>
          <w:sz w:val="22"/>
          <w:szCs w:val="22"/>
          <w:highlight w:val="white"/>
        </w:rPr>
        <w:t>EPDPI</w:t>
      </w:r>
      <w:r>
        <w:rPr>
          <w:rFonts w:ascii="Arial" w:eastAsia="Arial" w:hAnsi="Arial"/>
          <w:sz w:val="22"/>
          <w:szCs w:val="22"/>
        </w:rPr>
        <w:t>, seguindo as normativas documentais municipais.</w:t>
      </w:r>
    </w:p>
    <w:p w:rsidR="002C362B" w:rsidRDefault="00F43B90" w:rsidP="00E71F1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.1.2 </w:t>
      </w:r>
      <w:r w:rsidR="002C362B" w:rsidRPr="00764259">
        <w:rPr>
          <w:rFonts w:ascii="Arial" w:hAnsi="Arial"/>
          <w:sz w:val="22"/>
          <w:szCs w:val="22"/>
        </w:rPr>
        <w:t>A autoridade sanitária deverá realizar inspeção das dependências do EPDPI previamente à</w:t>
      </w:r>
      <w:r w:rsidRPr="00764259">
        <w:rPr>
          <w:rFonts w:ascii="Arial" w:hAnsi="Arial"/>
          <w:sz w:val="22"/>
          <w:szCs w:val="22"/>
        </w:rPr>
        <w:t xml:space="preserve"> liberação do alvará sanitário.</w:t>
      </w:r>
    </w:p>
    <w:p w:rsidR="00ED2F28" w:rsidRDefault="00F43B90" w:rsidP="00E71F1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.1.3 O alvará deverá conter a seguinte informação: número máximo de pessoas idosas atendidas</w:t>
      </w:r>
      <w:r w:rsidR="00ED2F2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Pr="00764259">
        <w:rPr>
          <w:rFonts w:ascii="Arial" w:hAnsi="Arial"/>
          <w:sz w:val="22"/>
          <w:szCs w:val="22"/>
        </w:rPr>
        <w:t xml:space="preserve">até </w:t>
      </w:r>
      <w:r w:rsidR="00ED2F28" w:rsidRPr="00764259">
        <w:rPr>
          <w:rFonts w:ascii="Arial" w:hAnsi="Arial"/>
          <w:sz w:val="22"/>
          <w:szCs w:val="22"/>
        </w:rPr>
        <w:t>o máximo de</w:t>
      </w:r>
      <w:r w:rsidR="00ED2F2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30 pessoas idos</w:t>
      </w:r>
      <w:r w:rsidR="00ED2F28"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z w:val="22"/>
          <w:szCs w:val="22"/>
        </w:rPr>
        <w:t xml:space="preserve"> simultaneamente.</w:t>
      </w:r>
    </w:p>
    <w:p w:rsidR="00ED2F28" w:rsidRDefault="00F43B90" w:rsidP="00E71F1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.1.4 É</w:t>
      </w:r>
      <w:bookmarkStart w:id="0" w:name="_Ref106700776"/>
      <w:r>
        <w:rPr>
          <w:rFonts w:ascii="Arial" w:hAnsi="Arial"/>
          <w:sz w:val="22"/>
          <w:szCs w:val="22"/>
        </w:rPr>
        <w:t xml:space="preserve"> obrigatório a fixação do alvará sanitário em quadro próprio e visível ao</w:t>
      </w:r>
      <w:bookmarkEnd w:id="0"/>
      <w:r>
        <w:rPr>
          <w:rFonts w:ascii="Arial" w:hAnsi="Arial"/>
          <w:sz w:val="22"/>
          <w:szCs w:val="22"/>
        </w:rPr>
        <w:t xml:space="preserve"> público.</w:t>
      </w:r>
    </w:p>
    <w:p w:rsidR="00ED2F28" w:rsidRDefault="00F43B90" w:rsidP="00ED2F28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.2 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estar legalmente constituído </w:t>
      </w:r>
      <w:r w:rsidRPr="00764259">
        <w:rPr>
          <w:rFonts w:ascii="Arial" w:hAnsi="Arial"/>
          <w:sz w:val="22"/>
          <w:szCs w:val="22"/>
        </w:rPr>
        <w:t>e apresentar</w:t>
      </w:r>
      <w:r w:rsidR="00ED2F28" w:rsidRPr="00764259">
        <w:rPr>
          <w:rFonts w:ascii="Arial" w:hAnsi="Arial"/>
          <w:sz w:val="22"/>
          <w:szCs w:val="22"/>
        </w:rPr>
        <w:t xml:space="preserve"> </w:t>
      </w:r>
      <w:r w:rsidRPr="00764259">
        <w:rPr>
          <w:rFonts w:ascii="Arial" w:hAnsi="Arial"/>
          <w:sz w:val="22"/>
          <w:szCs w:val="22"/>
        </w:rPr>
        <w:t>Estatuto registrado</w:t>
      </w:r>
      <w:r w:rsidR="00ED2F28" w:rsidRPr="00764259">
        <w:rPr>
          <w:rFonts w:ascii="Arial" w:hAnsi="Arial"/>
          <w:sz w:val="22"/>
          <w:szCs w:val="22"/>
        </w:rPr>
        <w:t xml:space="preserve"> e </w:t>
      </w:r>
      <w:r w:rsidRPr="00764259">
        <w:rPr>
          <w:rFonts w:ascii="Arial" w:hAnsi="Arial"/>
          <w:sz w:val="22"/>
          <w:szCs w:val="22"/>
        </w:rPr>
        <w:t>Regimento Interno.</w:t>
      </w:r>
    </w:p>
    <w:p w:rsidR="00723E36" w:rsidRDefault="00F43B90" w:rsidP="00723E3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.3 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possuir um Responsável Técnico (RT) pelo serviço, que responderá pelo </w:t>
      </w:r>
      <w:r>
        <w:rPr>
          <w:rFonts w:ascii="Arial" w:hAnsi="Arial"/>
          <w:color w:val="000000"/>
          <w:sz w:val="22"/>
          <w:szCs w:val="22"/>
        </w:rPr>
        <w:t>estabelecimento</w:t>
      </w:r>
      <w:r>
        <w:rPr>
          <w:rFonts w:ascii="Arial" w:hAnsi="Arial"/>
          <w:sz w:val="22"/>
          <w:szCs w:val="22"/>
        </w:rPr>
        <w:t xml:space="preserve"> junto à autoridade sanitária local.</w:t>
      </w:r>
    </w:p>
    <w:p w:rsidR="00723E36" w:rsidRDefault="00F43B90" w:rsidP="00E71F1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.3.1 O RT deve possuir formação superior.</w:t>
      </w:r>
    </w:p>
    <w:p w:rsidR="00723E36" w:rsidRDefault="00F43B90" w:rsidP="00723E3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.4 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celebrar contrato formal de prestação de serviço com a pessoa idosa, responsável legal ou curador, em caso de interdição judicial, especificando o tipo de serviço prestado bem como os direitos e as obrigações da entidade e do usuário em conformidade com inciso I do art</w:t>
      </w:r>
      <w:r w:rsidR="007F632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50 da </w:t>
      </w:r>
      <w:r w:rsidR="00723E36" w:rsidRPr="00764259">
        <w:rPr>
          <w:rFonts w:ascii="Arial" w:hAnsi="Arial"/>
          <w:sz w:val="22"/>
          <w:szCs w:val="22"/>
        </w:rPr>
        <w:t>Lei Federal nº 10.741, de 1º de outubro de 2003 (Estatuto do Idoso)</w:t>
      </w:r>
      <w:r w:rsidRPr="00764259">
        <w:rPr>
          <w:rFonts w:ascii="Arial" w:hAnsi="Arial"/>
          <w:sz w:val="22"/>
          <w:szCs w:val="22"/>
        </w:rPr>
        <w:t>.</w:t>
      </w:r>
    </w:p>
    <w:p w:rsidR="00A4064A" w:rsidRDefault="00F43B90" w:rsidP="00A4064A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.5 O </w:t>
      </w:r>
      <w:r>
        <w:rPr>
          <w:rFonts w:ascii="Arial" w:hAnsi="Arial"/>
          <w:sz w:val="22"/>
          <w:szCs w:val="22"/>
          <w:highlight w:val="white"/>
        </w:rPr>
        <w:t xml:space="preserve">EPDPI </w:t>
      </w:r>
      <w:r>
        <w:rPr>
          <w:rFonts w:ascii="Arial" w:hAnsi="Arial"/>
          <w:sz w:val="22"/>
          <w:szCs w:val="22"/>
        </w:rPr>
        <w:t>deve organizar e manter atualizados e com fácil acesso, os documentos necessários à fiscalização, avaliação e controle social de seus serviços.</w:t>
      </w:r>
    </w:p>
    <w:p w:rsidR="00A4064A" w:rsidRDefault="00F43B90" w:rsidP="00A4064A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.6 O estabelecimento poderá terceirizar os serviços de alimentação e limpeza</w:t>
      </w:r>
      <w:r w:rsidR="00A4064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sendo </w:t>
      </w:r>
      <w:r>
        <w:rPr>
          <w:rFonts w:ascii="Arial" w:hAnsi="Arial"/>
          <w:sz w:val="22"/>
          <w:szCs w:val="22"/>
        </w:rPr>
        <w:lastRenderedPageBreak/>
        <w:t xml:space="preserve">obrigatória à apresentação do contrato e da cópia do alvará sanitário </w:t>
      </w:r>
      <w:r w:rsidRPr="00764259">
        <w:rPr>
          <w:rFonts w:ascii="Arial" w:hAnsi="Arial"/>
          <w:sz w:val="22"/>
          <w:szCs w:val="22"/>
        </w:rPr>
        <w:t>da</w:t>
      </w:r>
      <w:r w:rsidR="00A4064A" w:rsidRPr="00764259">
        <w:rPr>
          <w:rFonts w:ascii="Arial" w:hAnsi="Arial"/>
          <w:sz w:val="22"/>
          <w:szCs w:val="22"/>
        </w:rPr>
        <w:t>s</w:t>
      </w:r>
      <w:r w:rsidRPr="00764259">
        <w:rPr>
          <w:rFonts w:ascii="Arial" w:hAnsi="Arial"/>
          <w:sz w:val="22"/>
          <w:szCs w:val="22"/>
        </w:rPr>
        <w:t xml:space="preserve"> empresa</w:t>
      </w:r>
      <w:r w:rsidR="00A4064A" w:rsidRPr="00764259">
        <w:rPr>
          <w:rFonts w:ascii="Arial" w:hAnsi="Arial"/>
          <w:sz w:val="22"/>
          <w:szCs w:val="22"/>
        </w:rPr>
        <w:t>s</w:t>
      </w:r>
      <w:r w:rsidRPr="00764259">
        <w:rPr>
          <w:rFonts w:ascii="Arial" w:hAnsi="Arial"/>
          <w:sz w:val="22"/>
          <w:szCs w:val="22"/>
        </w:rPr>
        <w:t xml:space="preserve"> terceirizada</w:t>
      </w:r>
      <w:r w:rsidR="00A4064A" w:rsidRPr="00764259">
        <w:rPr>
          <w:rFonts w:ascii="Arial" w:hAnsi="Arial"/>
          <w:sz w:val="22"/>
          <w:szCs w:val="22"/>
        </w:rPr>
        <w:t>s</w:t>
      </w:r>
      <w:r w:rsidRPr="00764259">
        <w:rPr>
          <w:rFonts w:ascii="Arial" w:hAnsi="Arial"/>
          <w:sz w:val="22"/>
          <w:szCs w:val="22"/>
        </w:rPr>
        <w:t>.</w:t>
      </w:r>
    </w:p>
    <w:p w:rsidR="00E71F1C" w:rsidRDefault="00F43B90" w:rsidP="00E71F1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080C22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.6.1 O estabelecimento que terceirizar estes serviços está dispensado de manter quadro de pessoal próprio e área física específica para os respectivos serviços.</w:t>
      </w:r>
    </w:p>
    <w:p w:rsidR="00E71F1C" w:rsidRDefault="00F43B90" w:rsidP="00E71F1C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- Recursos Humanos</w:t>
      </w:r>
    </w:p>
    <w:p w:rsidR="00996CAB" w:rsidRDefault="00F43B90" w:rsidP="00996CAB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.1 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apresentar recursos humanos com vínculo formal de trabalho, que garantam a realização das seguintes atividades mínimas:</w:t>
      </w:r>
    </w:p>
    <w:p w:rsidR="00271583" w:rsidRDefault="00F43B90" w:rsidP="00271583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.1.1 </w:t>
      </w:r>
      <w:r>
        <w:rPr>
          <w:rFonts w:ascii="Arial" w:hAnsi="Arial"/>
          <w:sz w:val="22"/>
          <w:szCs w:val="22"/>
          <w:highlight w:val="white"/>
        </w:rPr>
        <w:t xml:space="preserve">Para a coordenação técnica: Responsável Técnico de nível superior com carga horária mínima de </w:t>
      </w:r>
      <w:r w:rsidRPr="00764259">
        <w:rPr>
          <w:rFonts w:ascii="Arial" w:hAnsi="Arial"/>
          <w:sz w:val="22"/>
          <w:szCs w:val="22"/>
        </w:rPr>
        <w:t>20</w:t>
      </w:r>
      <w:r w:rsidR="00996CAB" w:rsidRPr="00764259">
        <w:rPr>
          <w:rFonts w:ascii="Arial" w:hAnsi="Arial"/>
          <w:sz w:val="22"/>
          <w:szCs w:val="22"/>
        </w:rPr>
        <w:t xml:space="preserve"> horas</w:t>
      </w:r>
      <w:r w:rsidRPr="0076425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>por semana.</w:t>
      </w:r>
    </w:p>
    <w:p w:rsidR="00996CAB" w:rsidRDefault="00F43B90" w:rsidP="00271583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.1.2 Para os cuidados às pessoas idosas:</w:t>
      </w:r>
    </w:p>
    <w:p w:rsidR="00996CAB" w:rsidRDefault="00F43B90" w:rsidP="00996CAB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>a) Grau de Dependência I: um cuidador para cada 15 idosos, ou fração, por turno.</w:t>
      </w:r>
    </w:p>
    <w:p w:rsidR="00271583" w:rsidRDefault="00F43B90" w:rsidP="00996CAB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>b) Grau de Dependência II: um cuidador para cada 10 idosos, ou fração, por turno.</w:t>
      </w:r>
    </w:p>
    <w:p w:rsidR="00996CAB" w:rsidRPr="00271583" w:rsidRDefault="00F43B90" w:rsidP="00271583">
      <w:pPr>
        <w:spacing w:after="240"/>
        <w:ind w:left="709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4.</w:t>
      </w:r>
      <w:r w:rsidR="00F83204">
        <w:rPr>
          <w:rFonts w:ascii="Arial" w:hAnsi="Arial"/>
          <w:sz w:val="22"/>
          <w:szCs w:val="22"/>
          <w:highlight w:val="white"/>
        </w:rPr>
        <w:t>7</w:t>
      </w:r>
      <w:r>
        <w:rPr>
          <w:rFonts w:ascii="Arial" w:hAnsi="Arial"/>
          <w:sz w:val="22"/>
          <w:szCs w:val="22"/>
          <w:highlight w:val="white"/>
        </w:rPr>
        <w:t xml:space="preserve">.1.3 Para as atividades de lazer/recreação: um profissional com formação de nível superior para cada 30 pessoas idosas, com formação nas áreas de </w:t>
      </w:r>
      <w:r>
        <w:rPr>
          <w:rFonts w:ascii="Arial" w:hAnsi="Arial"/>
          <w:sz w:val="22"/>
          <w:szCs w:val="22"/>
        </w:rPr>
        <w:t>educação física, terapia ocupacional, pedagogia, artes ou outras profissões pertinentes, com carga horária de 12</w:t>
      </w:r>
      <w:r w:rsidR="00996CAB">
        <w:rPr>
          <w:rFonts w:ascii="Arial" w:hAnsi="Arial"/>
          <w:sz w:val="22"/>
          <w:szCs w:val="22"/>
        </w:rPr>
        <w:t xml:space="preserve"> </w:t>
      </w:r>
      <w:r w:rsidRPr="00764259">
        <w:rPr>
          <w:rFonts w:ascii="Arial" w:hAnsi="Arial"/>
          <w:sz w:val="22"/>
          <w:szCs w:val="22"/>
        </w:rPr>
        <w:t>h</w:t>
      </w:r>
      <w:r w:rsidR="00996CAB" w:rsidRPr="00764259">
        <w:rPr>
          <w:rFonts w:ascii="Arial" w:hAnsi="Arial"/>
          <w:sz w:val="22"/>
          <w:szCs w:val="22"/>
        </w:rPr>
        <w:t>oras</w:t>
      </w:r>
      <w:r>
        <w:rPr>
          <w:rFonts w:ascii="Arial" w:hAnsi="Arial"/>
          <w:sz w:val="22"/>
          <w:szCs w:val="22"/>
        </w:rPr>
        <w:t xml:space="preserve"> semanais.</w:t>
      </w:r>
    </w:p>
    <w:p w:rsidR="00996CAB" w:rsidRDefault="00F43B90" w:rsidP="00271583">
      <w:pPr>
        <w:spacing w:after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.1.4 Para os serviços de limpeza: um profissional para cada 150m2 de área interna ou fração por turno.</w:t>
      </w:r>
    </w:p>
    <w:p w:rsidR="00996CAB" w:rsidRDefault="00F43B90" w:rsidP="00271583">
      <w:pPr>
        <w:spacing w:after="24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.1.5 Para o serviç</w:t>
      </w:r>
      <w:r>
        <w:rPr>
          <w:rFonts w:ascii="Arial" w:hAnsi="Arial"/>
          <w:sz w:val="22"/>
          <w:szCs w:val="22"/>
          <w:highlight w:val="white"/>
        </w:rPr>
        <w:t>o de alimentação: um profissional para até 30 pessoas idosas ou fração por turno.</w:t>
      </w:r>
    </w:p>
    <w:p w:rsidR="00996CAB" w:rsidRDefault="00F43B90" w:rsidP="00996CAB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.2 O </w:t>
      </w:r>
      <w:r>
        <w:rPr>
          <w:rFonts w:ascii="Arial" w:hAnsi="Arial"/>
          <w:color w:val="000000"/>
          <w:sz w:val="22"/>
          <w:szCs w:val="22"/>
        </w:rPr>
        <w:t>estabelecimento</w:t>
      </w:r>
      <w:r>
        <w:rPr>
          <w:rFonts w:ascii="Arial" w:hAnsi="Arial"/>
          <w:sz w:val="22"/>
          <w:szCs w:val="22"/>
        </w:rPr>
        <w:t xml:space="preserve"> que possuir profissional de saúde vinculado à sua equipe de trabalho, deve exigir registro desse profissional no seu respectivo Conselho de Classe.</w:t>
      </w:r>
    </w:p>
    <w:p w:rsidR="00996CAB" w:rsidRDefault="00F43B90" w:rsidP="00996CAB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.3 O </w:t>
      </w:r>
      <w:r>
        <w:rPr>
          <w:rFonts w:ascii="Arial" w:hAnsi="Arial"/>
          <w:color w:val="000000"/>
          <w:sz w:val="22"/>
          <w:szCs w:val="22"/>
        </w:rPr>
        <w:t>estabelecimento</w:t>
      </w:r>
      <w:r>
        <w:rPr>
          <w:rFonts w:ascii="Arial" w:hAnsi="Arial"/>
          <w:sz w:val="22"/>
          <w:szCs w:val="22"/>
        </w:rPr>
        <w:t xml:space="preserve"> deve realizar atividades de educação permanente na área de gerontologia, com objetivo de aprimorar tecnicamente os recursos humanos envolvidos na prestação de serviços às pessoas idosas.</w:t>
      </w:r>
    </w:p>
    <w:p w:rsidR="0053282A" w:rsidRDefault="00F43B90" w:rsidP="0053282A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- Infra</w:t>
      </w:r>
      <w:r w:rsidR="00525C13">
        <w:rPr>
          <w:rFonts w:ascii="Arial" w:hAnsi="Arial"/>
          <w:sz w:val="22"/>
          <w:szCs w:val="22"/>
        </w:rPr>
        <w:t xml:space="preserve"> E</w:t>
      </w:r>
      <w:r>
        <w:rPr>
          <w:rFonts w:ascii="Arial" w:hAnsi="Arial"/>
          <w:sz w:val="22"/>
          <w:szCs w:val="22"/>
        </w:rPr>
        <w:t>strutura Física</w:t>
      </w:r>
    </w:p>
    <w:p w:rsidR="0053282A" w:rsidRDefault="00F43B90" w:rsidP="0053282A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.1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 Estabelecimento deve atender aos requisitos de infraestrutura física previstos neste Regulamento Técnico Sanitário, além das exigências estabelecidas em códigos, leis ou normas pertinentes, quer na esfera federal, estadual ou municipal e normas específicas da Associação Brasileira de Normas Técnicas</w:t>
      </w:r>
      <w:r w:rsidR="0053282A">
        <w:rPr>
          <w:rFonts w:ascii="Arial" w:hAnsi="Arial"/>
          <w:sz w:val="22"/>
          <w:szCs w:val="22"/>
        </w:rPr>
        <w:t xml:space="preserve"> </w:t>
      </w:r>
      <w:r w:rsidR="0053282A" w:rsidRPr="00764259">
        <w:rPr>
          <w:rFonts w:ascii="Arial" w:hAnsi="Arial"/>
          <w:sz w:val="22"/>
          <w:szCs w:val="22"/>
        </w:rPr>
        <w:t>(ABNT)</w:t>
      </w:r>
      <w:r>
        <w:rPr>
          <w:rFonts w:ascii="Arial" w:hAnsi="Arial"/>
          <w:sz w:val="22"/>
          <w:szCs w:val="22"/>
        </w:rPr>
        <w:t xml:space="preserve"> referenciadas neste Regulamento.</w:t>
      </w:r>
    </w:p>
    <w:p w:rsidR="0053282A" w:rsidRDefault="00F43B90" w:rsidP="0053282A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.2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 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deve oferecer instalações físicas em condições de habitabilidade, higiene, salubridade, segurança e garantir a acessibilidade a todas as pessoas com dificuldade de locomoção segundo o estabelecido na Lei Federal 10.098</w:t>
      </w:r>
      <w:r w:rsidR="0053282A">
        <w:rPr>
          <w:rFonts w:ascii="Arial" w:hAnsi="Arial"/>
          <w:sz w:val="22"/>
          <w:szCs w:val="22"/>
        </w:rPr>
        <w:t xml:space="preserve">, </w:t>
      </w:r>
      <w:r w:rsidR="0053282A" w:rsidRPr="00764259">
        <w:rPr>
          <w:rFonts w:ascii="Arial" w:hAnsi="Arial"/>
          <w:sz w:val="22"/>
          <w:szCs w:val="22"/>
        </w:rPr>
        <w:t>de 19 de dezembro de 20</w:t>
      </w:r>
      <w:r w:rsidRPr="00764259">
        <w:rPr>
          <w:rFonts w:ascii="Arial" w:hAnsi="Arial"/>
          <w:sz w:val="22"/>
          <w:szCs w:val="22"/>
        </w:rPr>
        <w:t>00.</w:t>
      </w:r>
    </w:p>
    <w:p w:rsidR="00517C26" w:rsidRDefault="00F43B90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.3 Quando o terreno do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 xml:space="preserve"> apresentar desníveis, deve ser dotado de rampas, conforme a NBR 9050 da ABNT, para facilitar o acesso e a movimentação das pessoas idosas.</w:t>
      </w:r>
    </w:p>
    <w:p w:rsidR="00517C26" w:rsidRDefault="00F43B90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.4 Ter divisas, do terreno onde estão construídos os </w:t>
      </w:r>
      <w:r>
        <w:rPr>
          <w:rFonts w:ascii="Arial" w:hAnsi="Arial"/>
          <w:sz w:val="22"/>
          <w:szCs w:val="22"/>
          <w:highlight w:val="white"/>
        </w:rPr>
        <w:t>EPDPI</w:t>
      </w:r>
      <w:r>
        <w:rPr>
          <w:rFonts w:ascii="Arial" w:hAnsi="Arial"/>
          <w:sz w:val="22"/>
          <w:szCs w:val="22"/>
        </w:rPr>
        <w:t>s, distante no mínimo 50m de depósitos de combustível, sendo proibida a localização dos estabelecimentos em áreas próximas a indústrias ruidosas ou grandes fontes de ruído ou poluentes, depósitos de materiais inflamáveis, cursos de água que ofereçam risco quanto a enchentes ou saúde pública e atmosferas poluídas.</w:t>
      </w:r>
    </w:p>
    <w:p w:rsidR="00517C26" w:rsidRDefault="00F43B90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.5 Ter áreas externas que ofereçam segurança total a pessoa idosa, devendo, para tanto, serem cercadas até 1,5m de altura.</w:t>
      </w:r>
    </w:p>
    <w:p w:rsidR="00F43B90" w:rsidRDefault="00F43B90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.6 O Estabelecimento deve ser em pavimento térreo, tendo em vista os riscos à segurança das pessoas idosas em casos de rápida evacuação. Caso possua andares superiores, estes deverão ser destinados para uso administrativo.</w:t>
      </w:r>
    </w:p>
    <w:p w:rsidR="00517C26" w:rsidRDefault="00517C26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.7 Não é permitido o acesso em nenhuma hipótese</w:t>
      </w:r>
      <w:r w:rsidR="00F43B90" w:rsidRPr="00764259">
        <w:rPr>
          <w:rFonts w:ascii="Arial" w:hAnsi="Arial"/>
          <w:sz w:val="22"/>
          <w:szCs w:val="22"/>
        </w:rPr>
        <w:t>, mesmo que eventual, das pessoas idosas  em ambientes como porões ou subsolos</w:t>
      </w:r>
      <w:r w:rsidR="00F43B90">
        <w:rPr>
          <w:rFonts w:ascii="Arial" w:hAnsi="Arial"/>
          <w:sz w:val="22"/>
          <w:szCs w:val="22"/>
        </w:rPr>
        <w:t xml:space="preserve">. </w:t>
      </w:r>
    </w:p>
    <w:p w:rsidR="00517C26" w:rsidRDefault="00F43B90" w:rsidP="00517C26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517C26" w:rsidRPr="00764259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Os Estabelecimentos devem ser construídos com material que dificulte a combustão, não sendo permitidos em edificações de madeira.</w:t>
      </w:r>
    </w:p>
    <w:p w:rsidR="00DC6344" w:rsidRDefault="00F43B90" w:rsidP="00DC6344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517C26" w:rsidRPr="00764259">
        <w:rPr>
          <w:rFonts w:ascii="Arial" w:hAnsi="Arial"/>
          <w:sz w:val="22"/>
          <w:szCs w:val="22"/>
        </w:rPr>
        <w:t>9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 instalações prediais de água, esgoto, energia elétrica, proteção e combate a incêndio, telefonia e outras existentes, devem atender as exigências dos códigos, legislação estadual e posturas locais, assim como normas técnicas brasileiras pertinentes a cada uma das instalações.</w:t>
      </w:r>
    </w:p>
    <w:p w:rsidR="00DC6344" w:rsidRDefault="00F43B90" w:rsidP="00DC6344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DC6344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 O Estabelecimento deve atender às seguintes exigências específicas:</w:t>
      </w:r>
    </w:p>
    <w:p w:rsidR="00DC6344" w:rsidRDefault="00F43B90" w:rsidP="00DC6344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DC6344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.1 Devem ser previstas, no mínimo, duas portas de acesso externo, sendo uma exclusivamente de serviço.</w:t>
      </w:r>
    </w:p>
    <w:p w:rsidR="0067004B" w:rsidRDefault="00F43B90" w:rsidP="0067004B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DC6344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.2 Pisos externos e internos, rampas e escadas devem ser de fácil limpeza e conservação, uniformes e resistentes, além de possuírem mecanismo antiderrapante. Não são </w:t>
      </w:r>
      <w:r w:rsidR="0067004B" w:rsidRPr="00764259">
        <w:rPr>
          <w:rFonts w:ascii="Arial" w:hAnsi="Arial"/>
          <w:sz w:val="22"/>
          <w:szCs w:val="22"/>
        </w:rPr>
        <w:t>permitidos</w:t>
      </w:r>
      <w:r>
        <w:rPr>
          <w:rFonts w:ascii="Arial" w:hAnsi="Arial"/>
          <w:sz w:val="22"/>
          <w:szCs w:val="22"/>
        </w:rPr>
        <w:t xml:space="preserve"> entre-piso de material inflamável.</w:t>
      </w:r>
    </w:p>
    <w:p w:rsidR="007E4004" w:rsidRDefault="00F43B90" w:rsidP="007E4004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67004B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.3 Revestimentos das paredes e tetos devem ser de material liso, de fácil limpeza, resistentes, em cores claras, não sendo </w:t>
      </w:r>
      <w:r w:rsidR="007E4004" w:rsidRPr="00764259">
        <w:rPr>
          <w:rFonts w:ascii="Arial" w:hAnsi="Arial"/>
          <w:sz w:val="22"/>
          <w:szCs w:val="22"/>
        </w:rPr>
        <w:t>permitidos</w:t>
      </w:r>
      <w:r>
        <w:rPr>
          <w:rFonts w:ascii="Arial" w:hAnsi="Arial"/>
          <w:sz w:val="22"/>
          <w:szCs w:val="22"/>
        </w:rPr>
        <w:t xml:space="preserve"> painéis, divisórias e forros de material inflamável e de fácil combustão.</w:t>
      </w:r>
    </w:p>
    <w:p w:rsidR="00DF2B84" w:rsidRDefault="00F43B90" w:rsidP="00DF2B84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7E4004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.4 As rampas e escadas  devem ser executadas conforme especificação da NBR 9050 da ABNT, observando as exigências de sinalização e corrimão em ambos os lados</w:t>
      </w:r>
      <w:r w:rsidRPr="00764259">
        <w:rPr>
          <w:rFonts w:ascii="Arial" w:hAnsi="Arial"/>
          <w:sz w:val="22"/>
          <w:szCs w:val="22"/>
        </w:rPr>
        <w:t>.</w:t>
      </w:r>
      <w:r w:rsidR="00DF2B84" w:rsidRPr="00764259">
        <w:rPr>
          <w:rFonts w:ascii="Arial" w:hAnsi="Arial"/>
          <w:sz w:val="22"/>
          <w:szCs w:val="22"/>
        </w:rPr>
        <w:t xml:space="preserve"> </w:t>
      </w:r>
      <w:r w:rsidRPr="00764259">
        <w:rPr>
          <w:rFonts w:ascii="Arial" w:hAnsi="Arial"/>
          <w:sz w:val="22"/>
          <w:szCs w:val="22"/>
        </w:rPr>
        <w:t>A escada e a rampa de acesso à edificação devem possuir, no mínimo, 1,20m de largura.</w:t>
      </w:r>
    </w:p>
    <w:p w:rsidR="00645133" w:rsidRDefault="00F43B90" w:rsidP="00645133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DF2B84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5 Circulações internas – as circulações principais devem ter largura mínima de 1,00m e as secundárias largura mínima de 0,80m.</w:t>
      </w:r>
    </w:p>
    <w:p w:rsidR="00645133" w:rsidRDefault="00F43B90" w:rsidP="00645133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circulações com largura maior ou igual a 1,50m devem possuir corrimão dos dois lados;</w:t>
      </w:r>
    </w:p>
    <w:p w:rsidR="00B830DC" w:rsidRDefault="00F43B90" w:rsidP="00B830DC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circulações com largura menor que 1,50m podem possuir corrimão em apenas um dos lados.</w:t>
      </w:r>
    </w:p>
    <w:p w:rsidR="00B830DC" w:rsidRDefault="00F43B90" w:rsidP="00B830DC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B830DC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6 As portas devem ter um vão livre com largura mínima de 0,80m, com </w:t>
      </w:r>
      <w:r>
        <w:rPr>
          <w:rFonts w:ascii="Arial" w:hAnsi="Arial"/>
          <w:sz w:val="22"/>
          <w:szCs w:val="22"/>
        </w:rPr>
        <w:lastRenderedPageBreak/>
        <w:t>maçanetas tipo alavanca e com travamento simples sem o uso de trancas ou chaves.</w:t>
      </w:r>
    </w:p>
    <w:p w:rsidR="00C9290B" w:rsidRDefault="00F43B90" w:rsidP="00C9290B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B830DC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.7 As janelas devem ser voltadas para o exterior e terem superfície de iluminação e ventilação que atendam a legislação municipal, sendo tolerados em banheiros ou sanitários outros tipos de ventilação e iluminação, desde que </w:t>
      </w:r>
      <w:r w:rsidR="00B830DC" w:rsidRPr="00764259">
        <w:rPr>
          <w:rFonts w:ascii="Arial" w:hAnsi="Arial"/>
          <w:sz w:val="22"/>
          <w:szCs w:val="22"/>
        </w:rPr>
        <w:t>estejam</w:t>
      </w:r>
      <w:r>
        <w:rPr>
          <w:rFonts w:ascii="Arial" w:hAnsi="Arial"/>
          <w:sz w:val="22"/>
          <w:szCs w:val="22"/>
        </w:rPr>
        <w:t xml:space="preserve"> em conformidade com as legislações municipais.</w:t>
      </w:r>
    </w:p>
    <w:p w:rsidR="00C9290B" w:rsidRDefault="00F43B90" w:rsidP="00C9290B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C9290B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.8 Janelas e guarda-corpos devem ter peitoris de no mínimo 1,00m.</w:t>
      </w:r>
    </w:p>
    <w:p w:rsidR="008D251E" w:rsidRDefault="00F43B90" w:rsidP="008D251E">
      <w:pPr>
        <w:spacing w:after="240"/>
        <w:ind w:left="9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C9290B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.9 Os Estabelecimentos devem possuir ambientes que atendam as atividades de administração, lazer, apoio, atendimento, cuidado e repouso</w:t>
      </w:r>
      <w:r w:rsidR="008D251E">
        <w:rPr>
          <w:rFonts w:ascii="Arial" w:hAnsi="Arial"/>
          <w:sz w:val="22"/>
          <w:szCs w:val="22"/>
        </w:rPr>
        <w:t xml:space="preserve">, </w:t>
      </w:r>
      <w:r w:rsidR="008D251E" w:rsidRPr="00764259">
        <w:rPr>
          <w:rFonts w:ascii="Arial" w:hAnsi="Arial"/>
          <w:sz w:val="22"/>
          <w:szCs w:val="22"/>
        </w:rPr>
        <w:t>devendo possuir, no mínimo</w:t>
      </w:r>
      <w:r w:rsidRPr="00764259">
        <w:rPr>
          <w:rFonts w:ascii="Arial" w:hAnsi="Arial"/>
          <w:sz w:val="22"/>
          <w:szCs w:val="22"/>
        </w:rPr>
        <w:t>:</w:t>
      </w:r>
    </w:p>
    <w:p w:rsidR="008D251E" w:rsidRDefault="00F43B90" w:rsidP="008D251E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.9.1 Um banheiro para cada 15 idosos, os demais podem ser sanitários. Não será permitido qualquer desnível, em forma de degrau para conter a água, tanto no banheiro como no sanitário.</w:t>
      </w:r>
    </w:p>
    <w:p w:rsidR="008D251E" w:rsidRPr="00764259" w:rsidRDefault="00F43B90" w:rsidP="008D251E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.9.2 Fica vedada a utilização de qualquer tipo de banheira nos banheiros.</w:t>
      </w:r>
    </w:p>
    <w:p w:rsidR="008D251E" w:rsidRPr="00764259" w:rsidRDefault="00F43B90" w:rsidP="008D251E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.9.3 Os banheiros e sanitários devem ser equipados com barras de apoio e possuir dimensões conforme estabelece a NBR 9050 da ABNT.</w:t>
      </w:r>
    </w:p>
    <w:p w:rsidR="008D251E" w:rsidRPr="00764259" w:rsidRDefault="00F43B90" w:rsidP="008D251E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 xml:space="preserve">4. 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9.4</w:t>
      </w:r>
      <w:r w:rsidRPr="00764259">
        <w:rPr>
          <w:rFonts w:ascii="Arial" w:hAnsi="Arial"/>
          <w:sz w:val="22"/>
          <w:szCs w:val="22"/>
        </w:rPr>
        <w:t xml:space="preserve"> Sala administrativa/reuniões.</w:t>
      </w:r>
    </w:p>
    <w:p w:rsidR="008D251E" w:rsidRPr="00764259" w:rsidRDefault="00F43B90" w:rsidP="008D251E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 xml:space="preserve">4. 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9.5</w:t>
      </w:r>
      <w:r w:rsidRPr="00764259">
        <w:rPr>
          <w:rFonts w:ascii="Arial" w:hAnsi="Arial"/>
          <w:sz w:val="22"/>
          <w:szCs w:val="22"/>
        </w:rPr>
        <w:t xml:space="preserve"> Sala de Atividades Coletivas com área mínima de 1,0m2 por pessoa.</w:t>
      </w:r>
    </w:p>
    <w:p w:rsidR="00994392" w:rsidRPr="00764259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 xml:space="preserve">4. 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8D251E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9.6</w:t>
      </w:r>
      <w:r w:rsidRPr="00764259">
        <w:rPr>
          <w:rFonts w:ascii="Arial" w:hAnsi="Arial"/>
          <w:sz w:val="22"/>
          <w:szCs w:val="22"/>
        </w:rPr>
        <w:t xml:space="preserve"> Sala de Convivência com área mínima de 1,3m2 por pessoa.</w:t>
      </w:r>
    </w:p>
    <w:p w:rsidR="00994392" w:rsidRPr="00764259" w:rsidRDefault="00994392" w:rsidP="00994392">
      <w:pPr>
        <w:spacing w:after="240"/>
        <w:ind w:left="1418"/>
        <w:jc w:val="both"/>
        <w:rPr>
          <w:rFonts w:ascii="Arial" w:hAnsi="Arial"/>
          <w:color w:val="000000"/>
          <w:sz w:val="22"/>
          <w:szCs w:val="22"/>
        </w:rPr>
      </w:pPr>
      <w:r w:rsidRPr="00764259">
        <w:rPr>
          <w:rFonts w:ascii="Arial" w:hAnsi="Arial"/>
          <w:color w:val="000000"/>
          <w:sz w:val="22"/>
          <w:szCs w:val="22"/>
        </w:rPr>
        <w:t>4.</w:t>
      </w:r>
      <w:r w:rsidR="00F83204">
        <w:rPr>
          <w:rFonts w:ascii="Arial" w:hAnsi="Arial"/>
          <w:color w:val="000000"/>
          <w:sz w:val="22"/>
          <w:szCs w:val="22"/>
        </w:rPr>
        <w:t>8</w:t>
      </w:r>
      <w:r w:rsidRPr="00764259">
        <w:rPr>
          <w:rFonts w:ascii="Arial" w:hAnsi="Arial"/>
          <w:color w:val="000000"/>
          <w:sz w:val="22"/>
          <w:szCs w:val="22"/>
        </w:rPr>
        <w:t>.10.</w:t>
      </w:r>
      <w:r w:rsidR="00776C22">
        <w:rPr>
          <w:rFonts w:ascii="Arial" w:hAnsi="Arial"/>
          <w:color w:val="000000"/>
          <w:sz w:val="22"/>
          <w:szCs w:val="22"/>
        </w:rPr>
        <w:t>9.7</w:t>
      </w:r>
      <w:r w:rsidRPr="00764259">
        <w:rPr>
          <w:rFonts w:ascii="Arial" w:hAnsi="Arial"/>
          <w:color w:val="000000"/>
          <w:sz w:val="22"/>
          <w:szCs w:val="22"/>
        </w:rPr>
        <w:t xml:space="preserve"> </w:t>
      </w:r>
      <w:r w:rsidR="00F43B90" w:rsidRPr="00764259">
        <w:rPr>
          <w:rFonts w:ascii="Arial" w:hAnsi="Arial"/>
          <w:color w:val="000000"/>
          <w:sz w:val="22"/>
          <w:szCs w:val="22"/>
        </w:rPr>
        <w:t>A Sala de Atividades Coletivas poderá ser compartilhada</w:t>
      </w:r>
      <w:r w:rsidRPr="00764259">
        <w:rPr>
          <w:rFonts w:ascii="Arial" w:hAnsi="Arial"/>
          <w:color w:val="000000"/>
          <w:sz w:val="22"/>
          <w:szCs w:val="22"/>
        </w:rPr>
        <w:t xml:space="preserve"> </w:t>
      </w:r>
      <w:r w:rsidR="00F43B90" w:rsidRPr="00764259">
        <w:rPr>
          <w:rFonts w:ascii="Arial" w:hAnsi="Arial"/>
          <w:color w:val="000000"/>
          <w:sz w:val="22"/>
          <w:szCs w:val="22"/>
        </w:rPr>
        <w:t>com a Sala de Convivência.</w:t>
      </w:r>
    </w:p>
    <w:p w:rsidR="00994392" w:rsidRPr="00764259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 xml:space="preserve">4. 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994392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9.8</w:t>
      </w:r>
      <w:r w:rsidRPr="00764259">
        <w:rPr>
          <w:rFonts w:ascii="Arial" w:hAnsi="Arial"/>
          <w:sz w:val="22"/>
          <w:szCs w:val="22"/>
        </w:rPr>
        <w:t xml:space="preserve"> Refeitório com área mínima de 1,0m2 por usuário, acrescido de lavatório para higienização das mãos.</w:t>
      </w:r>
    </w:p>
    <w:p w:rsidR="00994392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 xml:space="preserve">4. 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994392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9.9</w:t>
      </w:r>
      <w:r>
        <w:rPr>
          <w:rFonts w:ascii="Arial" w:hAnsi="Arial"/>
          <w:sz w:val="22"/>
          <w:szCs w:val="22"/>
        </w:rPr>
        <w:t xml:space="preserve"> Cozinha e despensa com área mínima compatível com a necessidade.</w:t>
      </w:r>
    </w:p>
    <w:p w:rsidR="00994392" w:rsidRPr="00764259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="00994392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9.10</w:t>
      </w:r>
      <w:r w:rsidRPr="00764259">
        <w:rPr>
          <w:rFonts w:ascii="Arial" w:hAnsi="Arial"/>
          <w:sz w:val="22"/>
          <w:szCs w:val="22"/>
        </w:rPr>
        <w:t xml:space="preserve"> Local para guarda de material de limpeza com área mínima compatível com a necessidade.</w:t>
      </w:r>
    </w:p>
    <w:p w:rsidR="00994392" w:rsidRPr="00764259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994392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</w:t>
      </w:r>
      <w:r w:rsidRPr="00764259">
        <w:rPr>
          <w:rFonts w:ascii="Arial" w:hAnsi="Arial"/>
          <w:sz w:val="22"/>
          <w:szCs w:val="22"/>
        </w:rPr>
        <w:t>1</w:t>
      </w:r>
      <w:r w:rsidR="00776C22">
        <w:rPr>
          <w:rFonts w:ascii="Arial" w:hAnsi="Arial"/>
          <w:sz w:val="22"/>
          <w:szCs w:val="22"/>
        </w:rPr>
        <w:t>1</w:t>
      </w:r>
      <w:r w:rsidRPr="00764259">
        <w:rPr>
          <w:rFonts w:ascii="Arial" w:hAnsi="Arial"/>
          <w:sz w:val="22"/>
          <w:szCs w:val="22"/>
        </w:rPr>
        <w:t xml:space="preserve"> Vestiário/banheiro para funcionários para cada 20 funcionários.</w:t>
      </w:r>
    </w:p>
    <w:p w:rsidR="00994392" w:rsidRDefault="00F43B90" w:rsidP="00994392">
      <w:pPr>
        <w:spacing w:after="240"/>
        <w:ind w:left="1418"/>
        <w:jc w:val="both"/>
        <w:rPr>
          <w:rFonts w:ascii="Arial" w:hAnsi="Arial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</w:t>
      </w:r>
      <w:r w:rsidR="00994392" w:rsidRPr="00764259">
        <w:rPr>
          <w:rFonts w:ascii="Arial" w:hAnsi="Arial"/>
          <w:sz w:val="22"/>
          <w:szCs w:val="22"/>
        </w:rPr>
        <w:t>10</w:t>
      </w:r>
      <w:r w:rsidRPr="00764259">
        <w:rPr>
          <w:rFonts w:ascii="Arial" w:hAnsi="Arial"/>
          <w:sz w:val="22"/>
          <w:szCs w:val="22"/>
        </w:rPr>
        <w:t>.</w:t>
      </w:r>
      <w:r w:rsidR="00776C22">
        <w:rPr>
          <w:rFonts w:ascii="Arial" w:hAnsi="Arial"/>
          <w:sz w:val="22"/>
          <w:szCs w:val="22"/>
        </w:rPr>
        <w:t>9.</w:t>
      </w:r>
      <w:r w:rsidRPr="00764259">
        <w:rPr>
          <w:rFonts w:ascii="Arial" w:hAnsi="Arial"/>
          <w:sz w:val="22"/>
          <w:szCs w:val="22"/>
        </w:rPr>
        <w:t>1</w:t>
      </w:r>
      <w:r w:rsidR="00776C2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Área externa descoberta para convivência e desenvolvimento de atividades ao ar livre.</w:t>
      </w:r>
    </w:p>
    <w:p w:rsidR="00994392" w:rsidRPr="00764259" w:rsidRDefault="00F43B90" w:rsidP="00994392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  <w:r w:rsidRPr="00764259">
        <w:rPr>
          <w:rFonts w:ascii="Arial" w:hAnsi="Arial"/>
          <w:sz w:val="22"/>
          <w:szCs w:val="22"/>
        </w:rPr>
        <w:t>1</w:t>
      </w:r>
      <w:r w:rsidR="00994392" w:rsidRPr="00764259">
        <w:rPr>
          <w:rFonts w:ascii="Arial" w:hAnsi="Arial"/>
          <w:sz w:val="22"/>
          <w:szCs w:val="22"/>
        </w:rPr>
        <w:t>1</w:t>
      </w:r>
      <w:r w:rsidRPr="00764259">
        <w:rPr>
          <w:rFonts w:ascii="Arial" w:hAnsi="Arial"/>
          <w:sz w:val="22"/>
          <w:szCs w:val="22"/>
        </w:rPr>
        <w:t xml:space="preserve"> Todos os EPDPIs deverão ter pé direito mínimo de 2,60m;</w:t>
      </w:r>
    </w:p>
    <w:p w:rsidR="00994392" w:rsidRDefault="00F43B90" w:rsidP="00994392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 w:rsidRPr="00764259">
        <w:rPr>
          <w:rFonts w:ascii="Arial" w:hAnsi="Arial"/>
          <w:sz w:val="22"/>
          <w:szCs w:val="22"/>
        </w:rPr>
        <w:t>4.</w:t>
      </w:r>
      <w:r w:rsidR="00F83204">
        <w:rPr>
          <w:rFonts w:ascii="Arial" w:hAnsi="Arial"/>
          <w:sz w:val="22"/>
          <w:szCs w:val="22"/>
        </w:rPr>
        <w:t>8</w:t>
      </w:r>
      <w:r w:rsidRPr="00764259">
        <w:rPr>
          <w:rFonts w:ascii="Arial" w:hAnsi="Arial"/>
          <w:sz w:val="22"/>
          <w:szCs w:val="22"/>
        </w:rPr>
        <w:t>.1</w:t>
      </w:r>
      <w:r w:rsidR="00994392" w:rsidRPr="00764259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Caso o município considere necessário sua exigência, toda construção, reforma ou adaptação na estrutura física das instituições, deve ser precedida de aprovação de projeto </w:t>
      </w:r>
      <w:r>
        <w:rPr>
          <w:rFonts w:ascii="Arial" w:hAnsi="Arial"/>
          <w:color w:val="000000"/>
          <w:sz w:val="22"/>
          <w:szCs w:val="22"/>
        </w:rPr>
        <w:tab/>
        <w:t>arquitetônico junto a autoridade sanitária local, bem como do órgão sanitário competente.</w:t>
      </w:r>
      <w:r w:rsidR="00994392">
        <w:rPr>
          <w:rFonts w:ascii="Arial" w:hAnsi="Arial"/>
          <w:color w:val="000000"/>
          <w:sz w:val="22"/>
          <w:szCs w:val="22"/>
        </w:rPr>
        <w:t xml:space="preserve"> </w:t>
      </w:r>
    </w:p>
    <w:p w:rsidR="00525C13" w:rsidRDefault="00525C13" w:rsidP="00216BFF">
      <w:pPr>
        <w:spacing w:after="240"/>
        <w:jc w:val="both"/>
        <w:rPr>
          <w:rFonts w:ascii="Arial" w:hAnsi="Arial"/>
          <w:b/>
          <w:bCs/>
          <w:sz w:val="22"/>
          <w:szCs w:val="22"/>
        </w:rPr>
      </w:pPr>
    </w:p>
    <w:p w:rsidR="00216BFF" w:rsidRDefault="00F43B90" w:rsidP="00216BFF">
      <w:pPr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5.PROCESSOS OPERACIONAIS</w:t>
      </w:r>
    </w:p>
    <w:p w:rsidR="00216BFF" w:rsidRDefault="00F43B90" w:rsidP="00216BFF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5.1 - Gerais</w:t>
      </w:r>
    </w:p>
    <w:p w:rsidR="00216BFF" w:rsidRDefault="00F43B90" w:rsidP="00216BFF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5.1.1 Todo EPDPI deve elaborar um plano de trabalho, que contemple as atividades previstas nos itens </w:t>
      </w:r>
      <w:r>
        <w:rPr>
          <w:rFonts w:ascii="Arial" w:hAnsi="Arial"/>
          <w:sz w:val="22"/>
          <w:szCs w:val="22"/>
        </w:rPr>
        <w:t>4.3.1 a 4.3.9 e seja compatível com os princípios deste Regulamento.</w:t>
      </w:r>
    </w:p>
    <w:p w:rsidR="00216BFF" w:rsidRDefault="00F43B90" w:rsidP="00216BFF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5.1.2 As atividades dos EPD</w:t>
      </w:r>
      <w:r>
        <w:rPr>
          <w:rFonts w:ascii="Arial" w:hAnsi="Arial"/>
          <w:color w:val="000000"/>
          <w:sz w:val="22"/>
          <w:szCs w:val="22"/>
        </w:rPr>
        <w:t>PIs devem ser planejadas em parceria e com a participação efetiva das pessoas idosas, respeitando as demandas do grupo atendido, os aspectos socioculturais e da região onde estão inseridos.</w:t>
      </w:r>
    </w:p>
    <w:p w:rsidR="00F840B0" w:rsidRDefault="00F43B90" w:rsidP="00216BFF">
      <w:pPr>
        <w:spacing w:after="240"/>
        <w:ind w:left="6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5.1.3 Cabe aos </w:t>
      </w:r>
      <w:r>
        <w:rPr>
          <w:rFonts w:ascii="Arial" w:hAnsi="Arial"/>
          <w:color w:val="000000"/>
          <w:sz w:val="22"/>
          <w:szCs w:val="22"/>
          <w:highlight w:val="white"/>
        </w:rPr>
        <w:t>EPDPIs</w:t>
      </w:r>
      <w:r>
        <w:rPr>
          <w:rFonts w:ascii="Arial" w:hAnsi="Arial"/>
          <w:color w:val="000000"/>
          <w:sz w:val="22"/>
          <w:szCs w:val="22"/>
        </w:rPr>
        <w:t xml:space="preserve"> manter registro atualizado de cada pessoa idosa, em conformidade com o </w:t>
      </w:r>
      <w:r>
        <w:rPr>
          <w:rFonts w:ascii="Arial" w:hAnsi="Arial"/>
          <w:color w:val="000000"/>
          <w:sz w:val="22"/>
          <w:szCs w:val="22"/>
        </w:rPr>
        <w:tab/>
        <w:t xml:space="preserve">estabelecido no </w:t>
      </w:r>
      <w:r w:rsidR="007F632A">
        <w:rPr>
          <w:rFonts w:ascii="Arial" w:hAnsi="Arial"/>
          <w:color w:val="000000"/>
          <w:sz w:val="22"/>
          <w:szCs w:val="22"/>
        </w:rPr>
        <w:t>a</w:t>
      </w:r>
      <w:r w:rsidR="00216BFF">
        <w:rPr>
          <w:rFonts w:ascii="Arial" w:hAnsi="Arial"/>
          <w:color w:val="000000"/>
          <w:sz w:val="22"/>
          <w:szCs w:val="22"/>
        </w:rPr>
        <w:t xml:space="preserve">rt. 50, inciso XV, </w:t>
      </w:r>
      <w:r w:rsidR="00F840B0" w:rsidRPr="00764259">
        <w:rPr>
          <w:rFonts w:ascii="Arial" w:hAnsi="Arial"/>
          <w:color w:val="000000"/>
          <w:sz w:val="22"/>
          <w:szCs w:val="22"/>
        </w:rPr>
        <w:t xml:space="preserve">da </w:t>
      </w:r>
      <w:r w:rsidR="00216BFF" w:rsidRPr="00764259">
        <w:rPr>
          <w:rFonts w:ascii="Arial" w:hAnsi="Arial"/>
          <w:sz w:val="22"/>
          <w:szCs w:val="22"/>
        </w:rPr>
        <w:t>Lei Federal nº 10.741, de 1º de outubro de 2003 (Estatuto do Idoso).</w:t>
      </w:r>
    </w:p>
    <w:p w:rsidR="00F840B0" w:rsidRDefault="00F43B90" w:rsidP="00F840B0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5.1.4 O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EPDPI </w:t>
      </w:r>
      <w:r>
        <w:rPr>
          <w:rFonts w:ascii="Arial" w:hAnsi="Arial"/>
          <w:color w:val="000000"/>
          <w:sz w:val="22"/>
          <w:szCs w:val="22"/>
        </w:rPr>
        <w:t>deve comunicar à Secretaria Municipal de Assistência Social ou congênere, bem como ao Ministério Público, a situação de abandono familiar da pessoa idosa ou a ausência de identificação civil.</w:t>
      </w:r>
    </w:p>
    <w:p w:rsidR="00F840B0" w:rsidRDefault="00F43B90" w:rsidP="00F840B0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5.1.5 O responsável pelo estabelecimento deve manter disponível cópia deste Regulamento Técnico para consulta dos interessados.</w:t>
      </w:r>
    </w:p>
    <w:p w:rsidR="00F840B0" w:rsidRDefault="00F43B90" w:rsidP="00F840B0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5.2 - Saúde</w:t>
      </w:r>
    </w:p>
    <w:p w:rsidR="009A1385" w:rsidRDefault="00F43B90" w:rsidP="009A1385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5.2.1 O estabelecimento deve elaborar e manter atualizado um Plano de Atenção Integral à Saúde das pessoas idosas atendidas.</w:t>
      </w:r>
    </w:p>
    <w:p w:rsidR="009A1385" w:rsidRDefault="00F43B90" w:rsidP="009A1385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5.2.2 O Plano de Atenção à Saúde deve contar com as seguintes características:</w:t>
      </w:r>
    </w:p>
    <w:p w:rsidR="009A1385" w:rsidRDefault="00F43B90" w:rsidP="009A1385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5.2.2.1 Detalhar os dados para relacionamento direto do </w:t>
      </w:r>
      <w:r>
        <w:rPr>
          <w:rFonts w:ascii="Arial" w:hAnsi="Arial"/>
          <w:color w:val="000000"/>
          <w:sz w:val="22"/>
          <w:szCs w:val="22"/>
          <w:highlight w:val="white"/>
        </w:rPr>
        <w:t>EPDPI</w:t>
      </w:r>
      <w:r>
        <w:rPr>
          <w:rFonts w:ascii="Arial" w:hAnsi="Arial"/>
          <w:color w:val="000000"/>
          <w:sz w:val="22"/>
          <w:szCs w:val="22"/>
        </w:rPr>
        <w:t xml:space="preserve"> com a Unidade Básica de Saúde de referência para o território, com números e endereços de contato</w:t>
      </w:r>
      <w:r w:rsidR="009A1385">
        <w:rPr>
          <w:rFonts w:ascii="Arial" w:hAnsi="Arial"/>
          <w:color w:val="000000"/>
          <w:sz w:val="22"/>
          <w:szCs w:val="22"/>
        </w:rPr>
        <w:t>;</w:t>
      </w:r>
    </w:p>
    <w:p w:rsidR="009A1385" w:rsidRDefault="00F43B90" w:rsidP="009A1385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5.2.2.2 Serviço de urgência/emergência de referência SUS ou Particular, conhecido por todos funcionários do </w:t>
      </w:r>
      <w:r>
        <w:rPr>
          <w:rFonts w:ascii="Arial" w:hAnsi="Arial"/>
          <w:color w:val="000000"/>
          <w:sz w:val="22"/>
          <w:szCs w:val="22"/>
          <w:highlight w:val="white"/>
        </w:rPr>
        <w:t>EPDPI</w:t>
      </w:r>
      <w:r>
        <w:rPr>
          <w:rFonts w:ascii="Arial" w:hAnsi="Arial"/>
          <w:color w:val="000000"/>
          <w:sz w:val="22"/>
          <w:szCs w:val="22"/>
        </w:rPr>
        <w:t>, com número de contato mantido em local visível;</w:t>
      </w:r>
    </w:p>
    <w:p w:rsidR="009A1385" w:rsidRDefault="00F43B90" w:rsidP="009A1385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5.2.2.3 Descrever atividades sistemáticas de atenção integral à saúde da pessoa idosa, abordando os aspectos de promoção e prevenção de agravos e doenças;</w:t>
      </w:r>
    </w:p>
    <w:p w:rsidR="009A1385" w:rsidRDefault="00F43B90" w:rsidP="009A1385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5.2.2.4 Conter informações acerca da saúde de cada pessoa idosa atendida, bem</w:t>
      </w:r>
      <w:r w:rsidR="009A1385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como o uso de medicamentos e as restrições alimentares.</w:t>
      </w:r>
    </w:p>
    <w:p w:rsidR="009A1385" w:rsidRDefault="00F43B90" w:rsidP="009A1385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5.2.2.5 O estabelecimento deve comprovar, quando solicitada, a vacinação das pessoas idosas conforme estipulado pelo Plano Nacional de Imunização do Ministério da Saúde.</w:t>
      </w:r>
    </w:p>
    <w:p w:rsidR="005A1ED7" w:rsidRDefault="00F43B90" w:rsidP="005A1ED7">
      <w:pPr>
        <w:spacing w:after="240"/>
        <w:ind w:left="98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5.2.2.6 Cabe ao RT do estabelecimento responsabilidade pelos medicamentos em uso pelas pessoas idosas, respeitados os regulamentos de vigilância sanitária quanto à guarda e administração, sendo vedado o estoque de medicamentos.</w:t>
      </w:r>
    </w:p>
    <w:p w:rsidR="005A1ED7" w:rsidRDefault="00F43B90" w:rsidP="005A1ED7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5.2.3 Em caso de intercorrência médica, cabe ao RT providenciar o encaminhamento imediato da pessoa idosa ao serviço de saúde de referência previsto no plano de atenção e comunicar a sua família ou representante legal.</w:t>
      </w:r>
    </w:p>
    <w:p w:rsidR="00F11365" w:rsidRDefault="00F43B90" w:rsidP="00F11365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5.3 - Alimentação</w:t>
      </w:r>
    </w:p>
    <w:p w:rsidR="00F11365" w:rsidRDefault="00F43B90" w:rsidP="00F11365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5.3.1 O estabelecimento deve garantir às pessoas idosas a alimentação, respeitando os aspectos culturais e locais, oferecendo, minimamente, refeições com intervalos de, no máximo, três horas e cardápio adequado para condições de saúde que requerem cuidados específicos.</w:t>
      </w:r>
    </w:p>
    <w:p w:rsidR="00F11365" w:rsidRDefault="00F43B90" w:rsidP="00F11365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5.3.1.1 O EPDPI deve garantir às pessoas idosas acesso livre ao consumo de água potável.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5.3.2 A manipulação, preparação, fracionamento, armazenamento e distribuição dos </w:t>
      </w:r>
      <w:r>
        <w:rPr>
          <w:rFonts w:ascii="Arial" w:hAnsi="Arial"/>
          <w:color w:val="000000"/>
          <w:sz w:val="22"/>
          <w:szCs w:val="22"/>
        </w:rPr>
        <w:tab/>
        <w:t xml:space="preserve">alimentos devem seguir o estabelecido na </w:t>
      </w:r>
      <w:r w:rsidR="00F11365" w:rsidRPr="00764259">
        <w:rPr>
          <w:rFonts w:ascii="Arial" w:hAnsi="Arial"/>
          <w:color w:val="000000"/>
          <w:sz w:val="22"/>
          <w:szCs w:val="22"/>
        </w:rPr>
        <w:t xml:space="preserve">Resolução da Diretoria Colegiada </w:t>
      </w:r>
      <w:r w:rsidRPr="00764259">
        <w:rPr>
          <w:rFonts w:ascii="Arial" w:hAnsi="Arial"/>
          <w:color w:val="000000"/>
          <w:sz w:val="22"/>
          <w:szCs w:val="22"/>
        </w:rPr>
        <w:t>RDC nº 216</w:t>
      </w:r>
      <w:r w:rsidR="00F11365" w:rsidRPr="00764259">
        <w:rPr>
          <w:rFonts w:ascii="Arial" w:hAnsi="Arial"/>
          <w:color w:val="000000"/>
          <w:sz w:val="22"/>
          <w:szCs w:val="22"/>
        </w:rPr>
        <w:t>, de 15 de setembro de 2004, da ANVISA,</w:t>
      </w:r>
      <w:r w:rsidRPr="00764259">
        <w:rPr>
          <w:rFonts w:ascii="Arial" w:hAnsi="Arial"/>
          <w:color w:val="000000"/>
          <w:sz w:val="22"/>
          <w:szCs w:val="22"/>
        </w:rPr>
        <w:t xml:space="preserve"> que dispõe sobre Regulamento Técnico de Boas Práticas para Serviços de Alimentação e Portaria nº 78/2009</w:t>
      </w:r>
      <w:r w:rsidR="00F11365" w:rsidRPr="00764259">
        <w:rPr>
          <w:rFonts w:ascii="Arial" w:hAnsi="Arial"/>
          <w:color w:val="000000"/>
          <w:sz w:val="22"/>
          <w:szCs w:val="22"/>
        </w:rPr>
        <w:t>, da SES/RS</w:t>
      </w:r>
      <w:r w:rsidRPr="00764259">
        <w:rPr>
          <w:rFonts w:ascii="Arial" w:hAnsi="Arial"/>
          <w:color w:val="000000"/>
          <w:sz w:val="22"/>
          <w:szCs w:val="22"/>
        </w:rPr>
        <w:t>.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5.3.3 O estabelecimento deve manter disponíveis normas e rotinas técnicas quanto aos seguintes procedimentos: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a) limpeza e descontaminação dos alimentos;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b) armazenagem de alimentos;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c) preparo dos alimentos com enfoque nas boas práticas de manipulação;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d) boas práticas para prevenção e controle de vetores;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e) acondicionamento dos resíduos.</w:t>
      </w:r>
    </w:p>
    <w:p w:rsidR="00D1418C" w:rsidRDefault="00F43B90" w:rsidP="00D1418C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5.4 - Limpeza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5.4.1 O estabelecimento deve manter os ambientes limpos, livres de resíduos e odores;</w:t>
      </w:r>
    </w:p>
    <w:p w:rsidR="00D1418C" w:rsidRDefault="00F43B90" w:rsidP="00D1418C">
      <w:pPr>
        <w:spacing w:after="240"/>
        <w:ind w:left="6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5.4.2 O estabelecimento deve manter disponíveis as rotinas quanto à limpeza e higienização de artigos e ambientes.</w:t>
      </w:r>
    </w:p>
    <w:p w:rsidR="007F632A" w:rsidRDefault="00F43B90" w:rsidP="007F632A">
      <w:pPr>
        <w:spacing w:after="240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6. NOTIFICAÇÃO COMPULSÓRIA</w:t>
      </w:r>
    </w:p>
    <w:p w:rsidR="007F632A" w:rsidRDefault="00F43B90" w:rsidP="007F632A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6.1 O Responsável Técnico deverá notificar à vigilância epidemiológica a suspeita de doença de notificação compulsória conforme o estabelecido na Portaria </w:t>
      </w:r>
      <w:r w:rsidR="007F632A">
        <w:rPr>
          <w:rFonts w:ascii="Arial" w:hAnsi="Arial"/>
          <w:color w:val="000000"/>
          <w:sz w:val="22"/>
          <w:szCs w:val="22"/>
        </w:rPr>
        <w:t>n</w:t>
      </w:r>
      <w:r>
        <w:rPr>
          <w:rFonts w:ascii="Arial" w:hAnsi="Arial"/>
          <w:color w:val="000000"/>
          <w:sz w:val="22"/>
          <w:szCs w:val="22"/>
        </w:rPr>
        <w:t>º 204</w:t>
      </w:r>
      <w:r w:rsidR="007F632A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de 17 de fevereiro de 2016,</w:t>
      </w:r>
      <w:r w:rsidR="007F632A">
        <w:rPr>
          <w:rFonts w:ascii="Arial" w:hAnsi="Arial"/>
          <w:color w:val="000000"/>
          <w:sz w:val="22"/>
          <w:szCs w:val="22"/>
        </w:rPr>
        <w:t xml:space="preserve"> </w:t>
      </w:r>
      <w:r w:rsidR="007F632A" w:rsidRPr="00764259">
        <w:rPr>
          <w:rFonts w:ascii="Arial" w:hAnsi="Arial"/>
          <w:color w:val="000000"/>
          <w:sz w:val="22"/>
          <w:szCs w:val="22"/>
        </w:rPr>
        <w:t>do Ministério da Saúde</w:t>
      </w:r>
      <w:r w:rsidR="007F632A">
        <w:rPr>
          <w:rFonts w:ascii="Arial" w:hAnsi="Arial"/>
          <w:color w:val="000000"/>
          <w:sz w:val="22"/>
          <w:szCs w:val="22"/>
        </w:rPr>
        <w:t>, e</w:t>
      </w:r>
      <w:r>
        <w:rPr>
          <w:rFonts w:ascii="Arial" w:hAnsi="Arial"/>
          <w:color w:val="000000"/>
          <w:sz w:val="22"/>
          <w:szCs w:val="22"/>
        </w:rPr>
        <w:t xml:space="preserve"> suas atualizações ou outra que venha a substituí-la.</w:t>
      </w:r>
    </w:p>
    <w:p w:rsidR="007F632A" w:rsidRDefault="00F43B90" w:rsidP="007F632A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6.2 O estabelecimento deverá notificar imediatamente à autoridade sanitária local, a ocorrência dos eventos sentinelas abaixo:</w:t>
      </w:r>
    </w:p>
    <w:p w:rsidR="007F632A" w:rsidRDefault="00F43B90" w:rsidP="007F632A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a) queda com fratura;</w:t>
      </w:r>
    </w:p>
    <w:p w:rsidR="009E3FF5" w:rsidRDefault="00F43B90" w:rsidP="009E3FF5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b) tentativa de suicídio;</w:t>
      </w:r>
    </w:p>
    <w:p w:rsidR="00D21A9A" w:rsidRPr="009E3FF5" w:rsidRDefault="00F43B90" w:rsidP="009E3FF5">
      <w:pPr>
        <w:spacing w:after="24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c) suspeita ou confirmação de qualquer tipo de violência, conforme disposto no</w:t>
      </w:r>
      <w:r w:rsidR="007F632A">
        <w:rPr>
          <w:rFonts w:ascii="Arial" w:hAnsi="Arial"/>
          <w:color w:val="000000"/>
          <w:sz w:val="22"/>
          <w:szCs w:val="22"/>
        </w:rPr>
        <w:t xml:space="preserve"> </w:t>
      </w:r>
      <w:r w:rsidRPr="00907003">
        <w:rPr>
          <w:rFonts w:ascii="Arial" w:hAnsi="Arial"/>
          <w:color w:val="000000"/>
          <w:sz w:val="22"/>
          <w:szCs w:val="22"/>
        </w:rPr>
        <w:t>art</w:t>
      </w:r>
      <w:r w:rsidR="007F632A" w:rsidRPr="00907003">
        <w:rPr>
          <w:rFonts w:ascii="Arial" w:hAnsi="Arial"/>
          <w:color w:val="000000"/>
          <w:sz w:val="22"/>
          <w:szCs w:val="22"/>
        </w:rPr>
        <w:t>.</w:t>
      </w:r>
      <w:r w:rsidRPr="00907003">
        <w:rPr>
          <w:rFonts w:ascii="Arial" w:hAnsi="Arial"/>
          <w:color w:val="000000"/>
          <w:sz w:val="22"/>
          <w:szCs w:val="22"/>
        </w:rPr>
        <w:t xml:space="preserve"> 19 </w:t>
      </w:r>
      <w:r w:rsidR="00976D26" w:rsidRPr="00907003">
        <w:rPr>
          <w:rFonts w:ascii="Arial" w:hAnsi="Arial"/>
          <w:color w:val="000000"/>
          <w:sz w:val="22"/>
          <w:szCs w:val="22"/>
        </w:rPr>
        <w:t xml:space="preserve">da </w:t>
      </w:r>
      <w:r w:rsidR="00976D26" w:rsidRPr="00907003">
        <w:rPr>
          <w:rFonts w:ascii="Arial" w:hAnsi="Arial"/>
          <w:sz w:val="22"/>
          <w:szCs w:val="22"/>
        </w:rPr>
        <w:t>Lei Federal nº 10.741, de 1º de outubro de 2003 (Estatuto do Idoso).</w:t>
      </w:r>
    </w:p>
    <w:p w:rsidR="00525C13" w:rsidRDefault="00525C13" w:rsidP="00D21A9A">
      <w:pPr>
        <w:spacing w:after="240"/>
        <w:jc w:val="both"/>
        <w:rPr>
          <w:rFonts w:ascii="Arial" w:hAnsi="Arial"/>
          <w:b/>
          <w:bCs/>
          <w:sz w:val="22"/>
          <w:szCs w:val="22"/>
        </w:rPr>
      </w:pPr>
    </w:p>
    <w:p w:rsidR="00D21A9A" w:rsidRDefault="00F43B90" w:rsidP="00D21A9A">
      <w:pPr>
        <w:spacing w:after="24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7. MONITORAMENTO E AVALIAÇÃO DO FUNCIONAMENTO DAS INSTITUIÇÕES</w:t>
      </w:r>
    </w:p>
    <w:p w:rsidR="00806872" w:rsidRDefault="00F43B90" w:rsidP="00C379AE">
      <w:pPr>
        <w:spacing w:after="240"/>
        <w:jc w:val="both"/>
      </w:pPr>
      <w:r>
        <w:rPr>
          <w:rFonts w:ascii="Arial" w:hAnsi="Arial"/>
          <w:sz w:val="22"/>
          <w:szCs w:val="22"/>
        </w:rPr>
        <w:t xml:space="preserve">7.1 A constatação de qualquer irregularidade </w:t>
      </w:r>
      <w:r w:rsidR="00D21A9A" w:rsidRPr="00907003">
        <w:rPr>
          <w:rFonts w:ascii="Arial" w:hAnsi="Arial"/>
          <w:sz w:val="22"/>
          <w:szCs w:val="22"/>
        </w:rPr>
        <w:t>sanitária</w:t>
      </w:r>
      <w:r w:rsidR="00D21A9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no funcionamento dos EPDPIs deve ser imediatamente comunicada a vigilância sanitária local. </w:t>
      </w:r>
    </w:p>
    <w:sectPr w:rsidR="00806872" w:rsidSect="00A144EC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91" w:rsidRDefault="005D2F91" w:rsidP="003E2B2C">
      <w:r>
        <w:separator/>
      </w:r>
    </w:p>
  </w:endnote>
  <w:endnote w:type="continuationSeparator" w:id="1">
    <w:p w:rsidR="005D2F91" w:rsidRDefault="005D2F91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91" w:rsidRDefault="005D2F91" w:rsidP="003E2B2C">
      <w:r>
        <w:separator/>
      </w:r>
    </w:p>
  </w:footnote>
  <w:footnote w:type="continuationSeparator" w:id="1">
    <w:p w:rsidR="005D2F91" w:rsidRDefault="005D2F91" w:rsidP="003E2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2A" w:rsidRDefault="005B3CB2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margin-left:195.2pt;margin-top:2.25pt;width:91.5pt;height:78pt;z-index:251660288;visibility:visible;mso-wrap-distance-left:0;mso-wrap-distance-right:0;mso-position-horizontal-relative:margin" filled="t">
          <v:imagedata r:id="rId1" o:title=""/>
          <w10:wrap type="topAndBottom" anchorx="margin"/>
        </v:shape>
      </w:pict>
    </w:r>
  </w:p>
  <w:p w:rsidR="007F632A" w:rsidRDefault="007F632A">
    <w:pPr>
      <w:pStyle w:val="Cabealho"/>
    </w:pPr>
  </w:p>
  <w:p w:rsidR="007F632A" w:rsidRDefault="007F632A">
    <w:pPr>
      <w:pStyle w:val="Cabealho"/>
    </w:pPr>
  </w:p>
  <w:p w:rsidR="007F632A" w:rsidRDefault="007F632A">
    <w:pPr>
      <w:pStyle w:val="Cabealho"/>
    </w:pPr>
  </w:p>
  <w:p w:rsidR="007F632A" w:rsidRDefault="007F632A">
    <w:pPr>
      <w:pStyle w:val="Cabealho"/>
    </w:pPr>
  </w:p>
  <w:p w:rsidR="007F632A" w:rsidRDefault="007F632A">
    <w:pPr>
      <w:pStyle w:val="Cabealho"/>
    </w:pPr>
  </w:p>
  <w:p w:rsidR="007F632A" w:rsidRDefault="007F63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69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3B90"/>
    <w:rsid w:val="00003576"/>
    <w:rsid w:val="00015F86"/>
    <w:rsid w:val="00080C22"/>
    <w:rsid w:val="0008701C"/>
    <w:rsid w:val="000B5040"/>
    <w:rsid w:val="00116051"/>
    <w:rsid w:val="00164653"/>
    <w:rsid w:val="001C0BD1"/>
    <w:rsid w:val="001E4127"/>
    <w:rsid w:val="0020065C"/>
    <w:rsid w:val="00215080"/>
    <w:rsid w:val="00216BFF"/>
    <w:rsid w:val="00271583"/>
    <w:rsid w:val="002C1B52"/>
    <w:rsid w:val="002C362B"/>
    <w:rsid w:val="00325ED7"/>
    <w:rsid w:val="003E2B2C"/>
    <w:rsid w:val="004346F4"/>
    <w:rsid w:val="00435BB7"/>
    <w:rsid w:val="00463B3A"/>
    <w:rsid w:val="00493CF5"/>
    <w:rsid w:val="005116FC"/>
    <w:rsid w:val="00517C26"/>
    <w:rsid w:val="0052113D"/>
    <w:rsid w:val="00525C13"/>
    <w:rsid w:val="0053282A"/>
    <w:rsid w:val="00562445"/>
    <w:rsid w:val="00596C6A"/>
    <w:rsid w:val="005A1ED7"/>
    <w:rsid w:val="005B3CB2"/>
    <w:rsid w:val="005D2F91"/>
    <w:rsid w:val="00645133"/>
    <w:rsid w:val="00660F05"/>
    <w:rsid w:val="0067004B"/>
    <w:rsid w:val="0069414B"/>
    <w:rsid w:val="006E424F"/>
    <w:rsid w:val="006E6D22"/>
    <w:rsid w:val="00723E36"/>
    <w:rsid w:val="00732097"/>
    <w:rsid w:val="00764259"/>
    <w:rsid w:val="00776C22"/>
    <w:rsid w:val="007A1864"/>
    <w:rsid w:val="007E4004"/>
    <w:rsid w:val="007F632A"/>
    <w:rsid w:val="00806872"/>
    <w:rsid w:val="0083700D"/>
    <w:rsid w:val="0088080F"/>
    <w:rsid w:val="00885A24"/>
    <w:rsid w:val="008861B1"/>
    <w:rsid w:val="008D251E"/>
    <w:rsid w:val="008E39CA"/>
    <w:rsid w:val="008F69F3"/>
    <w:rsid w:val="008F6F77"/>
    <w:rsid w:val="00907003"/>
    <w:rsid w:val="009279F1"/>
    <w:rsid w:val="00976D26"/>
    <w:rsid w:val="00994392"/>
    <w:rsid w:val="00996CAB"/>
    <w:rsid w:val="009A1385"/>
    <w:rsid w:val="009E3FF5"/>
    <w:rsid w:val="00A144EC"/>
    <w:rsid w:val="00A4064A"/>
    <w:rsid w:val="00A4645E"/>
    <w:rsid w:val="00A6482F"/>
    <w:rsid w:val="00A71BAB"/>
    <w:rsid w:val="00B04C00"/>
    <w:rsid w:val="00B16F50"/>
    <w:rsid w:val="00B51BB9"/>
    <w:rsid w:val="00B64A1C"/>
    <w:rsid w:val="00B830DC"/>
    <w:rsid w:val="00B87CEE"/>
    <w:rsid w:val="00BB4ADF"/>
    <w:rsid w:val="00BC6661"/>
    <w:rsid w:val="00C25C80"/>
    <w:rsid w:val="00C379AE"/>
    <w:rsid w:val="00C555FF"/>
    <w:rsid w:val="00C65B9B"/>
    <w:rsid w:val="00C9290B"/>
    <w:rsid w:val="00D1418C"/>
    <w:rsid w:val="00D17B9C"/>
    <w:rsid w:val="00D21A9A"/>
    <w:rsid w:val="00D3224E"/>
    <w:rsid w:val="00DC6344"/>
    <w:rsid w:val="00DE43A4"/>
    <w:rsid w:val="00DF2B84"/>
    <w:rsid w:val="00E30770"/>
    <w:rsid w:val="00E661F2"/>
    <w:rsid w:val="00E71F1C"/>
    <w:rsid w:val="00ED2F28"/>
    <w:rsid w:val="00F11365"/>
    <w:rsid w:val="00F16BA2"/>
    <w:rsid w:val="00F43B90"/>
    <w:rsid w:val="00F83204"/>
    <w:rsid w:val="00F8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90"/>
    <w:pPr>
      <w:widowControl w:val="0"/>
      <w:suppressAutoHyphens/>
      <w:spacing w:before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43B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3B9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F43B90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F43B9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43B9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3E2B2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3E2B2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C379AE"/>
    <w:pPr>
      <w:widowControl w:val="0"/>
      <w:suppressAutoHyphens/>
      <w:spacing w:before="0"/>
      <w:jc w:val="left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CDE8-E970-4314-B298-1E133A5A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3372</Words>
  <Characters>18214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ses14510855</dc:creator>
  <cp:lastModifiedBy>ses14367319</cp:lastModifiedBy>
  <cp:revision>4</cp:revision>
  <dcterms:created xsi:type="dcterms:W3CDTF">2018-02-05T13:01:00Z</dcterms:created>
  <dcterms:modified xsi:type="dcterms:W3CDTF">2018-02-05T14:07:00Z</dcterms:modified>
</cp:coreProperties>
</file>